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bottom w:val="single" w:sz="6" w:space="1" w:color="000000"/>
        </w:pBdr>
        <w:jc w:val="center"/>
        <w:rPr>
          <w:b w:val="false"/>
          <w:b w:val="false"/>
          <w:color w:val="auto"/>
          <w:sz w:val="24"/>
          <w:szCs w:val="24"/>
        </w:rPr>
      </w:pPr>
      <w:r>
        <w:rPr/>
        <w:drawing>
          <wp:inline distT="0" distB="0" distL="0" distR="0">
            <wp:extent cx="3216275" cy="1358900"/>
            <wp:effectExtent l="0" t="0" r="0" b="0"/>
            <wp:docPr id="1"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1" descr=""/>
                    <pic:cNvPicPr>
                      <a:picLocks noChangeAspect="1" noChangeArrowheads="1"/>
                    </pic:cNvPicPr>
                  </pic:nvPicPr>
                  <pic:blipFill>
                    <a:blip r:embed="rId2"/>
                    <a:stretch>
                      <a:fillRect/>
                    </a:stretch>
                  </pic:blipFill>
                  <pic:spPr bwMode="auto">
                    <a:xfrm>
                      <a:off x="0" y="0"/>
                      <a:ext cx="3216275" cy="1358900"/>
                    </a:xfrm>
                    <a:prstGeom prst="rect">
                      <a:avLst/>
                    </a:prstGeom>
                  </pic:spPr>
                </pic:pic>
              </a:graphicData>
            </a:graphic>
          </wp:inline>
        </w:drawing>
      </w:r>
    </w:p>
    <w:p>
      <w:pPr>
        <w:pStyle w:val="Normal"/>
        <w:jc w:val="center"/>
        <w:rPr>
          <w:b w:val="false"/>
          <w:b w:val="false"/>
          <w:color w:val="auto"/>
          <w:sz w:val="24"/>
          <w:szCs w:val="24"/>
        </w:rPr>
      </w:pPr>
      <w:r>
        <w:rPr>
          <w:b w:val="false"/>
          <w:color w:val="auto"/>
          <w:sz w:val="24"/>
          <w:szCs w:val="24"/>
        </w:rPr>
      </w:r>
    </w:p>
    <w:p>
      <w:pPr>
        <w:pStyle w:val="Normal"/>
        <w:jc w:val="right"/>
        <w:rPr>
          <w:b w:val="false"/>
          <w:b w:val="false"/>
          <w:color w:val="auto"/>
          <w:sz w:val="24"/>
          <w:szCs w:val="24"/>
        </w:rPr>
      </w:pPr>
      <w:r>
        <w:rPr>
          <w:b w:val="false"/>
          <w:color w:val="auto"/>
          <w:sz w:val="24"/>
          <w:szCs w:val="24"/>
        </w:rPr>
      </w:r>
    </w:p>
    <w:p>
      <w:pPr>
        <w:pStyle w:val="Normal"/>
        <w:jc w:val="right"/>
        <w:rPr>
          <w:b w:val="false"/>
          <w:b w:val="false"/>
          <w:color w:val="auto"/>
          <w:sz w:val="24"/>
          <w:szCs w:val="24"/>
        </w:rPr>
      </w:pPr>
      <w:r>
        <w:rPr>
          <w:b w:val="false"/>
          <w:color w:val="auto"/>
          <w:sz w:val="24"/>
          <w:szCs w:val="24"/>
        </w:rPr>
        <w:t>Montevideo, 16 de marzo de 2020</w:t>
      </w:r>
    </w:p>
    <w:p>
      <w:pPr>
        <w:pStyle w:val="Normal"/>
        <w:jc w:val="right"/>
        <w:rPr>
          <w:b w:val="false"/>
          <w:b w:val="false"/>
          <w:color w:val="auto"/>
          <w:sz w:val="24"/>
          <w:szCs w:val="24"/>
        </w:rPr>
      </w:pPr>
      <w:r>
        <w:rPr>
          <w:b w:val="false"/>
          <w:color w:val="auto"/>
          <w:sz w:val="24"/>
          <w:szCs w:val="24"/>
        </w:rPr>
      </w:r>
    </w:p>
    <w:p>
      <w:pPr>
        <w:pStyle w:val="Normal"/>
        <w:jc w:val="right"/>
        <w:rPr>
          <w:b w:val="false"/>
          <w:b w:val="false"/>
          <w:color w:val="auto"/>
          <w:sz w:val="24"/>
          <w:szCs w:val="24"/>
        </w:rPr>
      </w:pPr>
      <w:r>
        <w:rPr>
          <w:b w:val="false"/>
          <w:color w:val="auto"/>
          <w:sz w:val="24"/>
          <w:szCs w:val="24"/>
        </w:rPr>
      </w:r>
    </w:p>
    <w:p>
      <w:pPr>
        <w:pStyle w:val="Normal"/>
        <w:rPr>
          <w:color w:val="auto"/>
          <w:sz w:val="24"/>
          <w:szCs w:val="24"/>
        </w:rPr>
      </w:pPr>
      <w:r>
        <w:rPr>
          <w:color w:val="auto"/>
          <w:sz w:val="24"/>
          <w:szCs w:val="24"/>
        </w:rPr>
        <w:t>SOCIEDAD DE HEMATOLOGIA DEL URUGUAY</w:t>
      </w:r>
    </w:p>
    <w:p>
      <w:pPr>
        <w:pStyle w:val="Normal"/>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t xml:space="preserve">Ante la reciente declaración, por la Organización Mundial de la Salud (OMS) de pandemia por coronavirus SARS-CoV-2 y la detección de los primeros casos en Uruguay, la Sociedad de Hematología del Uruguay adhiere a las recomendaciones establecidas por el Ministerio de Salud Publica (MSP) y de la OMS y sugiere algunas recomedaciones para el manejo del paciente hemato oncológico y su entorno. </w:t>
      </w:r>
    </w:p>
    <w:p>
      <w:pPr>
        <w:pStyle w:val="Normal"/>
        <w:jc w:val="both"/>
        <w:rPr>
          <w:b w:val="false"/>
          <w:b w:val="false"/>
          <w:color w:val="auto"/>
          <w:sz w:val="24"/>
          <w:szCs w:val="24"/>
        </w:rPr>
      </w:pPr>
      <w:r>
        <w:rPr>
          <w:b w:val="false"/>
          <w:color w:val="auto"/>
          <w:sz w:val="24"/>
          <w:szCs w:val="24"/>
        </w:rPr>
        <w:t xml:space="preserve">Las mismas son sugerencias y cada hematólogo deberá adaptarlas a su realidad tanto personal, regional como institucional. </w:t>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color w:val="auto"/>
          <w:sz w:val="24"/>
          <w:szCs w:val="24"/>
        </w:rPr>
      </w:pPr>
      <w:r>
        <w:rPr>
          <w:color w:val="auto"/>
          <w:sz w:val="24"/>
          <w:szCs w:val="24"/>
        </w:rPr>
        <w:t>Recomendaciones generales:</w:t>
      </w:r>
    </w:p>
    <w:p>
      <w:pPr>
        <w:pStyle w:val="Normal"/>
        <w:jc w:val="both"/>
        <w:rPr>
          <w:color w:val="auto"/>
          <w:sz w:val="24"/>
          <w:szCs w:val="24"/>
        </w:rPr>
      </w:pPr>
      <w:r>
        <w:rPr>
          <w:color w:val="auto"/>
          <w:sz w:val="24"/>
          <w:szCs w:val="24"/>
        </w:rPr>
      </w:r>
    </w:p>
    <w:p>
      <w:pPr>
        <w:pStyle w:val="ListParagraph"/>
        <w:numPr>
          <w:ilvl w:val="0"/>
          <w:numId w:val="2"/>
        </w:numPr>
        <w:jc w:val="both"/>
        <w:rPr>
          <w:b w:val="false"/>
          <w:b w:val="false"/>
          <w:color w:val="auto"/>
          <w:sz w:val="24"/>
          <w:szCs w:val="24"/>
        </w:rPr>
      </w:pPr>
      <w:r>
        <w:rPr>
          <w:b w:val="false"/>
          <w:color w:val="auto"/>
          <w:sz w:val="24"/>
          <w:szCs w:val="24"/>
        </w:rPr>
        <w:t xml:space="preserve">Colocar alertas visuales a la entrada de los servicios de policlínica y hospital de día con instrucciones a los pacientes y acompañantes para que al ingresar informen si presentan síntomas de infección respiratoria (implementar triage), si es que no existe uno ya realizado por la institución al ingreso general. </w:t>
      </w:r>
    </w:p>
    <w:p>
      <w:pPr>
        <w:pStyle w:val="ListParagraph"/>
        <w:numPr>
          <w:ilvl w:val="0"/>
          <w:numId w:val="2"/>
        </w:numPr>
        <w:jc w:val="both"/>
        <w:rPr>
          <w:b w:val="false"/>
          <w:b w:val="false"/>
          <w:color w:val="auto"/>
          <w:sz w:val="24"/>
          <w:szCs w:val="24"/>
        </w:rPr>
      </w:pPr>
      <w:r>
        <w:rPr>
          <w:b w:val="false"/>
          <w:color w:val="auto"/>
          <w:sz w:val="24"/>
          <w:szCs w:val="24"/>
        </w:rPr>
        <w:t>Extremar medidas de higiene, cubrir la nariz/boca al toser o estornudar con pañuelo desechable o con el pliegue de codo.</w:t>
      </w:r>
    </w:p>
    <w:p>
      <w:pPr>
        <w:pStyle w:val="ListParagraph"/>
        <w:numPr>
          <w:ilvl w:val="0"/>
          <w:numId w:val="2"/>
        </w:numPr>
        <w:jc w:val="both"/>
        <w:rPr>
          <w:b w:val="false"/>
          <w:b w:val="false"/>
          <w:color w:val="auto"/>
          <w:sz w:val="24"/>
          <w:szCs w:val="24"/>
        </w:rPr>
      </w:pPr>
      <w:r>
        <w:rPr>
          <w:b w:val="false"/>
          <w:color w:val="auto"/>
          <w:sz w:val="24"/>
          <w:szCs w:val="24"/>
        </w:rPr>
        <w:t xml:space="preserve">Usar pañuelo descartable para contener las secreciones y descartarlo en un recipiente o bolsa de plástico despues de su uso. </w:t>
      </w:r>
    </w:p>
    <w:p>
      <w:pPr>
        <w:pStyle w:val="ListParagraph"/>
        <w:numPr>
          <w:ilvl w:val="0"/>
          <w:numId w:val="2"/>
        </w:numPr>
        <w:jc w:val="both"/>
        <w:rPr>
          <w:b w:val="false"/>
          <w:b w:val="false"/>
          <w:color w:val="auto"/>
          <w:sz w:val="24"/>
          <w:szCs w:val="24"/>
        </w:rPr>
      </w:pPr>
      <w:r>
        <w:rPr>
          <w:b w:val="false"/>
          <w:color w:val="auto"/>
          <w:sz w:val="24"/>
          <w:szCs w:val="24"/>
        </w:rPr>
        <w:t xml:space="preserve">Realizar higiene de manos después de tener contacto con secreciones respiratorias y objetos o materiales contaminados y regularmente.  </w:t>
      </w:r>
    </w:p>
    <w:p>
      <w:pPr>
        <w:pStyle w:val="ListParagraph"/>
        <w:numPr>
          <w:ilvl w:val="0"/>
          <w:numId w:val="2"/>
        </w:numPr>
        <w:jc w:val="both"/>
        <w:rPr>
          <w:b w:val="false"/>
          <w:b w:val="false"/>
          <w:color w:val="auto"/>
          <w:sz w:val="24"/>
          <w:szCs w:val="24"/>
        </w:rPr>
      </w:pPr>
      <w:r>
        <w:rPr>
          <w:b w:val="false"/>
          <w:color w:val="auto"/>
          <w:sz w:val="24"/>
          <w:szCs w:val="24"/>
        </w:rPr>
        <w:t xml:space="preserve">Uso de alcohol en gel. </w:t>
      </w:r>
    </w:p>
    <w:p>
      <w:pPr>
        <w:pStyle w:val="ListParagraph"/>
        <w:numPr>
          <w:ilvl w:val="0"/>
          <w:numId w:val="2"/>
        </w:numPr>
        <w:jc w:val="both"/>
        <w:rPr>
          <w:b w:val="false"/>
          <w:b w:val="false"/>
          <w:color w:val="auto"/>
          <w:sz w:val="24"/>
          <w:szCs w:val="24"/>
        </w:rPr>
      </w:pPr>
      <w:r>
        <w:rPr>
          <w:b w:val="false"/>
          <w:color w:val="auto"/>
          <w:sz w:val="24"/>
          <w:szCs w:val="24"/>
        </w:rPr>
        <w:t xml:space="preserve">Evitar tocarse los ojos, la nariz y la boca con las manos sin lavar </w:t>
      </w:r>
    </w:p>
    <w:p>
      <w:pPr>
        <w:pStyle w:val="ListParagraph"/>
        <w:numPr>
          <w:ilvl w:val="0"/>
          <w:numId w:val="2"/>
        </w:numPr>
        <w:jc w:val="both"/>
        <w:rPr>
          <w:b w:val="false"/>
          <w:b w:val="false"/>
          <w:color w:val="auto"/>
          <w:sz w:val="24"/>
          <w:szCs w:val="24"/>
        </w:rPr>
      </w:pPr>
      <w:r>
        <w:rPr>
          <w:b w:val="false"/>
          <w:color w:val="auto"/>
          <w:sz w:val="24"/>
          <w:szCs w:val="24"/>
        </w:rPr>
        <w:t>Mantener los ambientes bien ventilados.</w:t>
      </w:r>
    </w:p>
    <w:p>
      <w:pPr>
        <w:pStyle w:val="ListParagraph"/>
        <w:numPr>
          <w:ilvl w:val="0"/>
          <w:numId w:val="2"/>
        </w:numPr>
        <w:jc w:val="both"/>
        <w:rPr>
          <w:b w:val="false"/>
          <w:b w:val="false"/>
          <w:color w:val="auto"/>
          <w:sz w:val="24"/>
          <w:szCs w:val="24"/>
        </w:rPr>
      </w:pPr>
      <w:r>
        <w:rPr>
          <w:b w:val="false"/>
          <w:color w:val="auto"/>
          <w:sz w:val="24"/>
          <w:szCs w:val="24"/>
        </w:rPr>
        <w:t>El uso de mascarillas cuando no es necesario puede causar aumento de los costos y falsa sensación de seguridad que lleve al descuido de otras medidas. La recomendación es que sean utilizadas por aquellas personas con síntomas respiratorios.</w:t>
      </w:r>
    </w:p>
    <w:p>
      <w:pPr>
        <w:pStyle w:val="ListParagraph"/>
        <w:numPr>
          <w:ilvl w:val="0"/>
          <w:numId w:val="2"/>
        </w:numPr>
        <w:jc w:val="both"/>
        <w:rPr>
          <w:b w:val="false"/>
          <w:b w:val="false"/>
          <w:color w:val="auto"/>
          <w:sz w:val="24"/>
          <w:szCs w:val="24"/>
        </w:rPr>
      </w:pPr>
      <w:r>
        <w:rPr>
          <w:b w:val="false"/>
          <w:color w:val="auto"/>
          <w:sz w:val="24"/>
          <w:szCs w:val="24"/>
        </w:rPr>
        <w:t xml:space="preserve">Se recomienda la separación de al menos un metro entre paciente y paciente en la sala de espera. </w:t>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ListParagraph"/>
        <w:numPr>
          <w:ilvl w:val="0"/>
          <w:numId w:val="2"/>
        </w:numPr>
        <w:jc w:val="both"/>
        <w:rPr>
          <w:b w:val="false"/>
          <w:b w:val="false"/>
          <w:color w:val="auto"/>
          <w:sz w:val="24"/>
          <w:szCs w:val="24"/>
        </w:rPr>
      </w:pPr>
      <w:r>
        <w:rPr>
          <w:b w:val="false"/>
          <w:color w:val="auto"/>
          <w:sz w:val="24"/>
          <w:szCs w:val="24"/>
        </w:rPr>
        <w:t xml:space="preserve">La notificación ante un caso sospechoso debe realizarse en forma inmediata, dentro de las primeras 24hs de la sospecha del caso, al Departamento de Vigilancia en Salud del Ministerio de Salud, por alguna de las siguientes vías: </w:t>
      </w:r>
    </w:p>
    <w:p>
      <w:pPr>
        <w:pStyle w:val="ListParagraph"/>
        <w:jc w:val="both"/>
        <w:rPr>
          <w:b w:val="false"/>
          <w:b w:val="false"/>
          <w:color w:val="auto"/>
          <w:sz w:val="24"/>
          <w:szCs w:val="24"/>
        </w:rPr>
      </w:pPr>
      <w:r>
        <w:rPr>
          <w:b w:val="false"/>
          <w:color w:val="auto"/>
          <w:sz w:val="24"/>
          <w:szCs w:val="24"/>
        </w:rPr>
        <w:t>1934 4010</w:t>
      </w:r>
    </w:p>
    <w:p>
      <w:pPr>
        <w:pStyle w:val="ListParagraph"/>
        <w:jc w:val="both"/>
        <w:rPr>
          <w:b w:val="false"/>
          <w:b w:val="false"/>
          <w:color w:val="auto"/>
          <w:sz w:val="24"/>
          <w:szCs w:val="24"/>
        </w:rPr>
      </w:pPr>
      <w:hyperlink r:id="rId3">
        <w:r>
          <w:rPr>
            <w:rStyle w:val="EnlacedeInternet"/>
            <w:b w:val="false"/>
            <w:sz w:val="24"/>
            <w:szCs w:val="24"/>
          </w:rPr>
          <w:t>vigilanciaepi@msp.gub.uy</w:t>
        </w:r>
      </w:hyperlink>
    </w:p>
    <w:p>
      <w:pPr>
        <w:pStyle w:val="ListParagraph"/>
        <w:jc w:val="both"/>
        <w:rPr>
          <w:b w:val="false"/>
          <w:b w:val="false"/>
          <w:color w:val="auto"/>
          <w:sz w:val="24"/>
          <w:szCs w:val="24"/>
        </w:rPr>
      </w:pPr>
      <w:hyperlink r:id="rId4">
        <w:r>
          <w:rPr>
            <w:rStyle w:val="EnlacedeInternet"/>
            <w:b w:val="false"/>
            <w:sz w:val="24"/>
            <w:szCs w:val="24"/>
          </w:rPr>
          <w:t>www.msp.gub.uy</w:t>
        </w:r>
      </w:hyperlink>
      <w:r>
        <w:rPr>
          <w:b w:val="false"/>
          <w:color w:val="auto"/>
          <w:sz w:val="24"/>
          <w:szCs w:val="24"/>
        </w:rPr>
        <w:t xml:space="preserve"> (se requiere registro con usuario)</w:t>
      </w:r>
    </w:p>
    <w:p>
      <w:pPr>
        <w:pStyle w:val="Normal"/>
        <w:ind w:left="360" w:hanging="0"/>
        <w:jc w:val="both"/>
        <w:rPr>
          <w:b w:val="false"/>
          <w:b w:val="false"/>
          <w:color w:val="auto"/>
          <w:sz w:val="24"/>
          <w:szCs w:val="24"/>
        </w:rPr>
      </w:pPr>
      <w:r>
        <w:rPr>
          <w:b w:val="false"/>
          <w:color w:val="auto"/>
          <w:sz w:val="24"/>
          <w:szCs w:val="24"/>
        </w:rPr>
      </w:r>
    </w:p>
    <w:p>
      <w:pPr>
        <w:pStyle w:val="Normal"/>
        <w:ind w:left="360" w:hanging="0"/>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color w:val="auto"/>
          <w:sz w:val="24"/>
          <w:szCs w:val="24"/>
        </w:rPr>
        <w:t>Recomendaciones especifica hematooncológico</w:t>
      </w:r>
      <w:r>
        <w:rPr>
          <w:b w:val="false"/>
          <w:color w:val="auto"/>
          <w:sz w:val="24"/>
          <w:szCs w:val="24"/>
        </w:rPr>
        <w:t>:</w:t>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color w:val="auto"/>
          <w:sz w:val="24"/>
          <w:szCs w:val="24"/>
        </w:rPr>
        <w:t>General</w:t>
      </w:r>
      <w:r>
        <w:rPr>
          <w:b w:val="false"/>
          <w:color w:val="auto"/>
          <w:sz w:val="24"/>
          <w:szCs w:val="24"/>
        </w:rPr>
        <w:t>:</w:t>
      </w:r>
    </w:p>
    <w:p>
      <w:pPr>
        <w:pStyle w:val="Normal"/>
        <w:jc w:val="both"/>
        <w:rPr>
          <w:b w:val="false"/>
          <w:b w:val="false"/>
          <w:color w:val="auto"/>
          <w:sz w:val="24"/>
          <w:szCs w:val="24"/>
        </w:rPr>
      </w:pPr>
      <w:r>
        <w:rPr>
          <w:b w:val="false"/>
          <w:color w:val="auto"/>
          <w:sz w:val="24"/>
          <w:szCs w:val="24"/>
        </w:rPr>
      </w:r>
    </w:p>
    <w:p>
      <w:pPr>
        <w:pStyle w:val="ListParagraph"/>
        <w:numPr>
          <w:ilvl w:val="0"/>
          <w:numId w:val="1"/>
        </w:numPr>
        <w:jc w:val="both"/>
        <w:rPr>
          <w:b w:val="false"/>
          <w:b w:val="false"/>
          <w:color w:val="auto"/>
          <w:sz w:val="24"/>
          <w:szCs w:val="24"/>
        </w:rPr>
      </w:pPr>
      <w:r>
        <w:rPr>
          <w:b w:val="false"/>
          <w:color w:val="auto"/>
          <w:sz w:val="24"/>
          <w:szCs w:val="24"/>
        </w:rPr>
        <w:t xml:space="preserve">Implementar un triage previo (síntomas respiratorios o noción de contacto) al ingreso del paciente al servicio de hematología (sector de consultorios hematológicos, secretaria hematológica, dependiendo del tipo de infrastructura edilicia de cada institución) por médico designado o nurse para evitar el contacto de nuestros pacientes de alto riesgo con personas posiblemente infectadas. </w:t>
      </w:r>
    </w:p>
    <w:p>
      <w:pPr>
        <w:pStyle w:val="ListParagraph"/>
        <w:numPr>
          <w:ilvl w:val="0"/>
          <w:numId w:val="1"/>
        </w:numPr>
        <w:jc w:val="both"/>
        <w:rPr>
          <w:b w:val="false"/>
          <w:b w:val="false"/>
          <w:color w:val="auto"/>
          <w:sz w:val="24"/>
          <w:szCs w:val="24"/>
        </w:rPr>
      </w:pPr>
      <w:r>
        <w:rPr>
          <w:b w:val="false"/>
          <w:color w:val="auto"/>
          <w:sz w:val="24"/>
          <w:szCs w:val="24"/>
        </w:rPr>
        <w:t xml:space="preserve">Implementar en lo posible y dependiendo de los recursos de cada institución, consultas a domicilio de nuestros pacientes para minimizar el traslado de los mismos y el ingreso al centro de salud. </w:t>
      </w:r>
    </w:p>
    <w:p>
      <w:pPr>
        <w:pStyle w:val="ListParagraph"/>
        <w:numPr>
          <w:ilvl w:val="0"/>
          <w:numId w:val="1"/>
        </w:numPr>
        <w:jc w:val="both"/>
        <w:rPr>
          <w:b w:val="false"/>
          <w:b w:val="false"/>
          <w:color w:val="auto"/>
          <w:sz w:val="24"/>
          <w:szCs w:val="24"/>
        </w:rPr>
      </w:pPr>
      <w:r>
        <w:rPr>
          <w:b w:val="false"/>
          <w:color w:val="auto"/>
          <w:sz w:val="24"/>
          <w:szCs w:val="24"/>
        </w:rPr>
        <w:t>Si bien queda a criterio de la jefatura de cada servicio de hematolgía se sugiere suspender las instancias de ateneos y lecturas de revista o realizarlas por video llamada.</w:t>
      </w:r>
    </w:p>
    <w:p>
      <w:pPr>
        <w:pStyle w:val="Normal"/>
        <w:jc w:val="both"/>
        <w:rPr>
          <w:color w:val="auto"/>
          <w:sz w:val="24"/>
          <w:szCs w:val="24"/>
        </w:rPr>
      </w:pPr>
      <w:r>
        <w:rPr>
          <w:color w:val="auto"/>
          <w:sz w:val="24"/>
          <w:szCs w:val="24"/>
        </w:rPr>
      </w:r>
    </w:p>
    <w:p>
      <w:pPr>
        <w:pStyle w:val="Normal"/>
        <w:jc w:val="both"/>
        <w:rPr>
          <w:b w:val="false"/>
          <w:b w:val="false"/>
          <w:color w:val="auto"/>
          <w:sz w:val="24"/>
          <w:szCs w:val="24"/>
        </w:rPr>
      </w:pPr>
      <w:r>
        <w:rPr>
          <w:color w:val="auto"/>
          <w:sz w:val="24"/>
          <w:szCs w:val="24"/>
        </w:rPr>
        <w:t>Consulta en Policlínica</w:t>
      </w:r>
      <w:r>
        <w:rPr>
          <w:b w:val="false"/>
          <w:color w:val="auto"/>
          <w:sz w:val="24"/>
          <w:szCs w:val="24"/>
        </w:rPr>
        <w:t xml:space="preserve">: </w:t>
      </w:r>
    </w:p>
    <w:p>
      <w:pPr>
        <w:pStyle w:val="Normal"/>
        <w:jc w:val="both"/>
        <w:rPr>
          <w:b w:val="false"/>
          <w:b w:val="false"/>
          <w:color w:val="auto"/>
          <w:sz w:val="24"/>
          <w:szCs w:val="24"/>
        </w:rPr>
      </w:pPr>
      <w:r>
        <w:rPr>
          <w:b w:val="false"/>
          <w:color w:val="auto"/>
          <w:sz w:val="24"/>
          <w:szCs w:val="24"/>
        </w:rPr>
      </w:r>
    </w:p>
    <w:p>
      <w:pPr>
        <w:pStyle w:val="ListParagraph"/>
        <w:numPr>
          <w:ilvl w:val="0"/>
          <w:numId w:val="3"/>
        </w:numPr>
        <w:jc w:val="both"/>
        <w:rPr>
          <w:b w:val="false"/>
          <w:b w:val="false"/>
          <w:color w:val="auto"/>
          <w:sz w:val="24"/>
          <w:szCs w:val="24"/>
        </w:rPr>
      </w:pPr>
      <w:r>
        <w:rPr>
          <w:b w:val="false"/>
          <w:color w:val="auto"/>
          <w:sz w:val="24"/>
          <w:szCs w:val="24"/>
        </w:rPr>
        <w:t xml:space="preserve">Implementar en la medida de lo posible, consultas de policlínica no presenciales, pudiendose realizar las mismas en la modalidad de video llamada o llamada telefónica, requieriendo para ello la autorización del paciente. Realizar el correspondiente registro de la misma en la historia clínica así como de las solicitudes de exámenes paraclínicos y preescripciones médicas, con el fin de evitar al máximo la concurrencia del paciente al centro de salud. </w:t>
      </w:r>
    </w:p>
    <w:p>
      <w:pPr>
        <w:pStyle w:val="ListParagraph"/>
        <w:numPr>
          <w:ilvl w:val="0"/>
          <w:numId w:val="3"/>
        </w:numPr>
        <w:jc w:val="both"/>
        <w:rPr>
          <w:b w:val="false"/>
          <w:b w:val="false"/>
          <w:color w:val="auto"/>
          <w:sz w:val="24"/>
          <w:szCs w:val="24"/>
        </w:rPr>
      </w:pPr>
      <w:r>
        <w:rPr>
          <w:b w:val="false"/>
          <w:color w:val="auto"/>
          <w:sz w:val="24"/>
          <w:szCs w:val="24"/>
        </w:rPr>
        <w:t xml:space="preserve">Se sugiere que el paciente concurra a policlínica solo o acompañado como máximo por una persona, para disminuir la cantidad de personas en la sala de espera. </w:t>
      </w:r>
    </w:p>
    <w:p>
      <w:pPr>
        <w:pStyle w:val="ListParagraph"/>
        <w:numPr>
          <w:ilvl w:val="0"/>
          <w:numId w:val="3"/>
        </w:numPr>
        <w:jc w:val="both"/>
        <w:rPr>
          <w:b w:val="false"/>
          <w:b w:val="false"/>
          <w:color w:val="auto"/>
          <w:sz w:val="24"/>
          <w:szCs w:val="24"/>
        </w:rPr>
      </w:pPr>
      <w:r>
        <w:rPr>
          <w:b w:val="false"/>
          <w:color w:val="auto"/>
          <w:sz w:val="24"/>
          <w:szCs w:val="24"/>
        </w:rPr>
        <w:t xml:space="preserve">Recoordinar para más adelante, de manera teléfonica a todos aquellos pacientes cuya patología y estatus de la enfermedad así lo permitan. Esto incluye aquellos pacientes en remisión completa en controles trimestrales o más. </w:t>
      </w:r>
    </w:p>
    <w:p>
      <w:pPr>
        <w:pStyle w:val="ListParagraph"/>
        <w:numPr>
          <w:ilvl w:val="0"/>
          <w:numId w:val="3"/>
        </w:numPr>
        <w:jc w:val="both"/>
        <w:rPr>
          <w:b w:val="false"/>
          <w:b w:val="false"/>
          <w:color w:val="auto"/>
          <w:sz w:val="24"/>
          <w:szCs w:val="24"/>
        </w:rPr>
      </w:pPr>
      <w:r>
        <w:rPr>
          <w:b w:val="false"/>
          <w:color w:val="auto"/>
          <w:sz w:val="24"/>
          <w:szCs w:val="24"/>
        </w:rPr>
        <w:t xml:space="preserve">Intentar que se respete el horario asignado de atención en policlínica para que el tiempo de estadía en la sala de espera sea el menor posible. </w:t>
      </w:r>
    </w:p>
    <w:p>
      <w:pPr>
        <w:pStyle w:val="ListParagraph"/>
        <w:numPr>
          <w:ilvl w:val="0"/>
          <w:numId w:val="3"/>
        </w:numPr>
        <w:jc w:val="both"/>
        <w:rPr>
          <w:b w:val="false"/>
          <w:b w:val="false"/>
          <w:color w:val="auto"/>
          <w:sz w:val="24"/>
          <w:szCs w:val="24"/>
        </w:rPr>
      </w:pPr>
      <w:r>
        <w:rPr>
          <w:b w:val="false"/>
          <w:color w:val="auto"/>
          <w:sz w:val="24"/>
          <w:szCs w:val="24"/>
        </w:rPr>
        <w:t xml:space="preserve">La recomendación por el MSP del uso de mascarilla y sobretúnica por parte del personal de salud es para aquellos que esten en contacto con pacientes con sintomatología infecciosa o síntomas respiratorios. Dejamos a criterio de cada hematólogo el uso del mismo.  </w:t>
      </w:r>
    </w:p>
    <w:p>
      <w:pPr>
        <w:pStyle w:val="Normal"/>
        <w:ind w:left="421" w:hanging="0"/>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color w:val="auto"/>
          <w:sz w:val="24"/>
          <w:szCs w:val="24"/>
        </w:rPr>
      </w:pPr>
      <w:r>
        <w:rPr>
          <w:color w:val="auto"/>
          <w:sz w:val="24"/>
          <w:szCs w:val="24"/>
        </w:rPr>
        <w:t>Poliquimioterapia y Hospital de día:</w:t>
      </w:r>
    </w:p>
    <w:p>
      <w:pPr>
        <w:pStyle w:val="Normal"/>
        <w:jc w:val="both"/>
        <w:rPr>
          <w:color w:val="auto"/>
          <w:sz w:val="24"/>
          <w:szCs w:val="24"/>
        </w:rPr>
      </w:pPr>
      <w:r>
        <w:rPr>
          <w:color w:val="auto"/>
          <w:sz w:val="24"/>
          <w:szCs w:val="24"/>
        </w:rPr>
      </w:r>
    </w:p>
    <w:p>
      <w:pPr>
        <w:pStyle w:val="ListParagraph"/>
        <w:numPr>
          <w:ilvl w:val="0"/>
          <w:numId w:val="4"/>
        </w:numPr>
        <w:jc w:val="both"/>
        <w:rPr>
          <w:b w:val="false"/>
          <w:b w:val="false"/>
          <w:color w:val="auto"/>
          <w:sz w:val="24"/>
          <w:szCs w:val="24"/>
        </w:rPr>
      </w:pPr>
      <w:r>
        <w:rPr>
          <w:b w:val="false"/>
          <w:color w:val="auto"/>
          <w:sz w:val="24"/>
          <w:szCs w:val="24"/>
        </w:rPr>
        <w:t>Excepto en situaciones particulares, a definir según criterio del médico tratante o de la nurse encargada del sector, se evitara la presencia de acompañante en dicho sector.</w:t>
      </w:r>
    </w:p>
    <w:p>
      <w:pPr>
        <w:pStyle w:val="ListParagraph"/>
        <w:numPr>
          <w:ilvl w:val="0"/>
          <w:numId w:val="4"/>
        </w:numPr>
        <w:jc w:val="both"/>
        <w:rPr>
          <w:b w:val="false"/>
          <w:b w:val="false"/>
          <w:color w:val="auto"/>
          <w:sz w:val="24"/>
          <w:szCs w:val="24"/>
        </w:rPr>
      </w:pPr>
      <w:r>
        <w:rPr>
          <w:b w:val="false"/>
          <w:color w:val="auto"/>
          <w:sz w:val="24"/>
          <w:szCs w:val="24"/>
        </w:rPr>
        <w:t>Sugerir al FNR la entrega de medicamentos a los pacientes sin requerir la concurrencia del mismo a la consulta a policlínica.</w:t>
      </w:r>
    </w:p>
    <w:p>
      <w:pPr>
        <w:pStyle w:val="ListParagraph"/>
        <w:numPr>
          <w:ilvl w:val="0"/>
          <w:numId w:val="4"/>
        </w:numPr>
        <w:jc w:val="both"/>
        <w:rPr>
          <w:b w:val="false"/>
          <w:b w:val="false"/>
          <w:color w:val="auto"/>
          <w:sz w:val="24"/>
          <w:szCs w:val="24"/>
        </w:rPr>
      </w:pPr>
      <w:r>
        <w:rPr>
          <w:b w:val="false"/>
          <w:color w:val="auto"/>
          <w:sz w:val="24"/>
          <w:szCs w:val="24"/>
        </w:rPr>
        <w:t xml:space="preserve">Si bien queda a criterio del hematólogo tratante, sugerimos que la administración de tratamientos de mantenimiento (Rituximab, Acido Zolendronico, Pamidronato) así como limpiezas de Port a cath, sean aplazados, en principio hasta el próximo mes. </w:t>
      </w:r>
    </w:p>
    <w:p>
      <w:pPr>
        <w:pStyle w:val="Normal"/>
        <w:jc w:val="both"/>
        <w:rPr>
          <w:b w:val="false"/>
          <w:b w:val="false"/>
          <w:color w:val="auto"/>
          <w:sz w:val="24"/>
          <w:szCs w:val="24"/>
        </w:rPr>
      </w:pPr>
      <w:r>
        <w:rPr>
          <w:b w:val="false"/>
          <w:color w:val="auto"/>
          <w:sz w:val="24"/>
          <w:szCs w:val="24"/>
        </w:rPr>
      </w:r>
    </w:p>
    <w:p>
      <w:pPr>
        <w:pStyle w:val="Normal"/>
        <w:jc w:val="both"/>
        <w:rPr>
          <w:color w:val="auto"/>
          <w:sz w:val="24"/>
          <w:szCs w:val="24"/>
        </w:rPr>
      </w:pPr>
      <w:r>
        <w:rPr>
          <w:color w:val="auto"/>
          <w:sz w:val="24"/>
          <w:szCs w:val="24"/>
        </w:rPr>
        <w:t>Internación</w:t>
      </w:r>
    </w:p>
    <w:p>
      <w:pPr>
        <w:pStyle w:val="ListParagraph"/>
        <w:numPr>
          <w:ilvl w:val="0"/>
          <w:numId w:val="1"/>
        </w:numPr>
        <w:jc w:val="both"/>
        <w:rPr>
          <w:b w:val="false"/>
          <w:b w:val="false"/>
          <w:color w:val="auto"/>
          <w:sz w:val="24"/>
          <w:szCs w:val="24"/>
        </w:rPr>
      </w:pPr>
      <w:r>
        <w:rPr>
          <w:b w:val="false"/>
          <w:color w:val="auto"/>
          <w:sz w:val="24"/>
          <w:szCs w:val="24"/>
        </w:rPr>
        <w:t xml:space="preserve">Limitar la internación de nuestros pacientes a aquellos que sea realmente imprescindible. </w:t>
      </w:r>
    </w:p>
    <w:p>
      <w:pPr>
        <w:pStyle w:val="ListParagraph"/>
        <w:numPr>
          <w:ilvl w:val="0"/>
          <w:numId w:val="1"/>
        </w:numPr>
        <w:jc w:val="both"/>
        <w:rPr>
          <w:b w:val="false"/>
          <w:b w:val="false"/>
          <w:color w:val="auto"/>
          <w:sz w:val="24"/>
          <w:szCs w:val="24"/>
        </w:rPr>
      </w:pPr>
      <w:r>
        <w:rPr>
          <w:b w:val="false"/>
          <w:color w:val="auto"/>
          <w:sz w:val="24"/>
          <w:szCs w:val="24"/>
        </w:rPr>
        <w:t xml:space="preserve">Suspender visitas. </w:t>
      </w:r>
    </w:p>
    <w:p>
      <w:pPr>
        <w:pStyle w:val="ListParagraph"/>
        <w:numPr>
          <w:ilvl w:val="0"/>
          <w:numId w:val="1"/>
        </w:numPr>
        <w:jc w:val="both"/>
        <w:rPr>
          <w:b w:val="false"/>
          <w:b w:val="false"/>
          <w:color w:val="auto"/>
          <w:sz w:val="24"/>
          <w:szCs w:val="24"/>
        </w:rPr>
      </w:pPr>
      <w:r>
        <w:rPr>
          <w:b w:val="false"/>
          <w:color w:val="auto"/>
          <w:sz w:val="24"/>
          <w:szCs w:val="24"/>
        </w:rPr>
        <w:t>Al realizar la visita diaria por el área de internación reducir al mínimo posible el personal médico y de enfermería que ingresa, y utilizar tapaboca y sobre túnica al ingreso a la sala, aunque no se trate de un paciente neutropénico</w:t>
      </w:r>
    </w:p>
    <w:p>
      <w:pPr>
        <w:pStyle w:val="Normal"/>
        <w:jc w:val="both"/>
        <w:rPr>
          <w:b w:val="false"/>
          <w:b w:val="false"/>
          <w:color w:val="auto"/>
          <w:sz w:val="24"/>
          <w:szCs w:val="24"/>
        </w:rPr>
      </w:pPr>
      <w:r>
        <w:rPr>
          <w:b w:val="false"/>
          <w:color w:val="auto"/>
          <w:sz w:val="24"/>
          <w:szCs w:val="24"/>
        </w:rPr>
      </w:r>
    </w:p>
    <w:p>
      <w:pPr>
        <w:pStyle w:val="Normal"/>
        <w:jc w:val="both"/>
        <w:rPr>
          <w:color w:val="auto"/>
          <w:sz w:val="24"/>
          <w:szCs w:val="24"/>
        </w:rPr>
      </w:pPr>
      <w:r>
        <w:rPr>
          <w:color w:val="auto"/>
          <w:sz w:val="24"/>
          <w:szCs w:val="24"/>
        </w:rPr>
        <w:t xml:space="preserve">Estudios de Médula Ósea: </w:t>
      </w:r>
    </w:p>
    <w:p>
      <w:pPr>
        <w:pStyle w:val="Normal"/>
        <w:jc w:val="both"/>
        <w:rPr>
          <w:color w:val="auto"/>
          <w:sz w:val="24"/>
          <w:szCs w:val="24"/>
        </w:rPr>
      </w:pPr>
      <w:r>
        <w:rPr>
          <w:color w:val="auto"/>
          <w:sz w:val="24"/>
          <w:szCs w:val="24"/>
        </w:rPr>
      </w:r>
    </w:p>
    <w:p>
      <w:pPr>
        <w:pStyle w:val="ListParagraph"/>
        <w:numPr>
          <w:ilvl w:val="0"/>
          <w:numId w:val="5"/>
        </w:numPr>
        <w:jc w:val="both"/>
        <w:rPr>
          <w:b w:val="false"/>
          <w:b w:val="false"/>
          <w:color w:val="auto"/>
          <w:sz w:val="24"/>
          <w:szCs w:val="24"/>
        </w:rPr>
      </w:pPr>
      <w:r>
        <w:rPr>
          <w:b w:val="false"/>
          <w:color w:val="auto"/>
          <w:sz w:val="24"/>
          <w:szCs w:val="24"/>
        </w:rPr>
        <w:t xml:space="preserve">Sugerimos aplazar todas aquellas punciones de médula ósea que no sean diagnósticas, en principio hasta el próximo mes por ejemplo controles de LAP en remisión completa.  </w:t>
      </w:r>
    </w:p>
    <w:p>
      <w:pPr>
        <w:pStyle w:val="Normal"/>
        <w:jc w:val="both"/>
        <w:rPr>
          <w:b w:val="false"/>
          <w:b w:val="false"/>
          <w:color w:val="auto"/>
          <w:sz w:val="24"/>
          <w:szCs w:val="24"/>
        </w:rPr>
      </w:pPr>
      <w:r>
        <w:rPr>
          <w:b w:val="false"/>
          <w:color w:val="auto"/>
          <w:sz w:val="24"/>
          <w:szCs w:val="24"/>
        </w:rPr>
      </w:r>
    </w:p>
    <w:p>
      <w:pPr>
        <w:pStyle w:val="Normal"/>
        <w:jc w:val="both"/>
        <w:rPr>
          <w:color w:val="auto"/>
          <w:sz w:val="24"/>
          <w:szCs w:val="24"/>
        </w:rPr>
      </w:pPr>
      <w:r>
        <w:rPr>
          <w:color w:val="auto"/>
          <w:sz w:val="24"/>
          <w:szCs w:val="24"/>
        </w:rPr>
        <w:t>Unidades de Trasplante de Progenitores Hematopoyéticos y pacientes trasplantados:</w:t>
      </w:r>
    </w:p>
    <w:p>
      <w:pPr>
        <w:pStyle w:val="Normal"/>
        <w:jc w:val="both"/>
        <w:rPr>
          <w:color w:val="auto"/>
          <w:sz w:val="24"/>
          <w:szCs w:val="24"/>
        </w:rPr>
      </w:pPr>
      <w:r>
        <w:rPr>
          <w:color w:val="auto"/>
          <w:sz w:val="24"/>
          <w:szCs w:val="24"/>
        </w:rPr>
      </w:r>
    </w:p>
    <w:p>
      <w:pPr>
        <w:pStyle w:val="ListParagraph"/>
        <w:numPr>
          <w:ilvl w:val="0"/>
          <w:numId w:val="5"/>
        </w:numPr>
        <w:jc w:val="both"/>
        <w:rPr>
          <w:b w:val="false"/>
          <w:b w:val="false"/>
          <w:color w:val="auto"/>
          <w:sz w:val="24"/>
          <w:szCs w:val="24"/>
          <w:lang w:val="en-US"/>
        </w:rPr>
      </w:pPr>
      <w:r>
        <w:rPr>
          <w:b w:val="false"/>
          <w:color w:val="auto"/>
          <w:sz w:val="24"/>
          <w:szCs w:val="24"/>
          <w:lang w:val="en-US"/>
        </w:rPr>
        <w:t>EBMT COVID-19 guidelines v.2 (2020-03-10).pdf</w:t>
      </w:r>
    </w:p>
    <w:p>
      <w:pPr>
        <w:pStyle w:val="ListParagraph"/>
        <w:jc w:val="both"/>
        <w:rPr>
          <w:b w:val="false"/>
          <w:b w:val="false"/>
          <w:color w:val="auto"/>
          <w:sz w:val="24"/>
          <w:szCs w:val="24"/>
          <w:lang w:val="en-US"/>
        </w:rPr>
      </w:pPr>
      <w:r>
        <w:rPr>
          <w:b w:val="false"/>
          <w:color w:val="auto"/>
          <w:sz w:val="24"/>
          <w:szCs w:val="24"/>
          <w:lang w:val="en-US"/>
        </w:rPr>
      </w:r>
    </w:p>
    <w:p>
      <w:pPr>
        <w:pStyle w:val="Normal"/>
        <w:jc w:val="both"/>
        <w:rPr>
          <w:color w:val="auto"/>
          <w:sz w:val="24"/>
          <w:szCs w:val="24"/>
        </w:rPr>
      </w:pPr>
      <w:r>
        <w:rPr>
          <w:color w:val="auto"/>
          <w:sz w:val="24"/>
          <w:szCs w:val="24"/>
        </w:rPr>
        <w:t xml:space="preserve">Consejos para el paciente hematoncologico: </w:t>
      </w:r>
    </w:p>
    <w:p>
      <w:pPr>
        <w:pStyle w:val="ListParagraph"/>
        <w:numPr>
          <w:ilvl w:val="0"/>
          <w:numId w:val="5"/>
        </w:numPr>
        <w:jc w:val="both"/>
        <w:rPr>
          <w:b w:val="false"/>
          <w:b w:val="false"/>
          <w:color w:val="auto"/>
          <w:sz w:val="24"/>
          <w:szCs w:val="24"/>
        </w:rPr>
      </w:pPr>
      <w:r>
        <w:rPr>
          <w:b w:val="false"/>
          <w:color w:val="auto"/>
          <w:sz w:val="24"/>
          <w:szCs w:val="24"/>
        </w:rPr>
        <w:t>Ver anexo</w:t>
      </w:r>
    </w:p>
    <w:p>
      <w:pPr>
        <w:pStyle w:val="ListParagraph"/>
        <w:numPr>
          <w:ilvl w:val="0"/>
          <w:numId w:val="5"/>
        </w:numPr>
        <w:jc w:val="both"/>
        <w:rPr>
          <w:b w:val="false"/>
          <w:b w:val="false"/>
          <w:color w:val="auto"/>
          <w:sz w:val="24"/>
          <w:szCs w:val="24"/>
        </w:rPr>
      </w:pPr>
      <w:r>
        <w:rPr>
          <w:b w:val="false"/>
          <w:color w:val="auto"/>
          <w:sz w:val="24"/>
          <w:szCs w:val="24"/>
        </w:rPr>
        <w:t xml:space="preserve">Se realizó formato posible de impresión para tener en consultorio y poder entregar al paciente como información. </w:t>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color w:val="auto"/>
          <w:sz w:val="24"/>
          <w:szCs w:val="24"/>
        </w:rPr>
      </w:pPr>
      <w:r>
        <w:rPr>
          <w:color w:val="auto"/>
          <w:sz w:val="24"/>
          <w:szCs w:val="24"/>
        </w:rPr>
        <w:t>Links</w:t>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365F91" w:themeColor="accent1" w:themeShade="bf"/>
          <w:sz w:val="24"/>
          <w:szCs w:val="24"/>
          <w:u w:val="single"/>
        </w:rPr>
      </w:pPr>
      <w:hyperlink r:id="rId5">
        <w:r>
          <w:rPr>
            <w:rStyle w:val="EnlacedeInternet"/>
            <w:b w:val="false"/>
            <w:color w:val="0000BF" w:themeColor="hyperlink" w:themeShade="bf"/>
            <w:sz w:val="24"/>
            <w:szCs w:val="24"/>
          </w:rPr>
          <w:t>https://www.gub.uy/ministerio-salud-publica/comunicacion/noticias/coronavirus-toda-informacion-aqui</w:t>
        </w:r>
      </w:hyperlink>
    </w:p>
    <w:p>
      <w:pPr>
        <w:pStyle w:val="Normal"/>
        <w:jc w:val="both"/>
        <w:rPr>
          <w:b w:val="false"/>
          <w:b w:val="false"/>
          <w:color w:val="365F91" w:themeColor="accent1" w:themeShade="bf"/>
          <w:sz w:val="24"/>
          <w:szCs w:val="24"/>
          <w:u w:val="single"/>
        </w:rPr>
      </w:pPr>
      <w:r>
        <w:rPr>
          <w:b w:val="false"/>
          <w:color w:val="365F91" w:themeColor="accent1" w:themeShade="bf"/>
          <w:sz w:val="24"/>
          <w:szCs w:val="24"/>
          <w:u w:val="single"/>
        </w:rPr>
      </w:r>
    </w:p>
    <w:p>
      <w:pPr>
        <w:pStyle w:val="Normal"/>
        <w:jc w:val="both"/>
        <w:rPr>
          <w:b w:val="false"/>
          <w:b w:val="false"/>
          <w:color w:val="2F48DD"/>
          <w:sz w:val="24"/>
          <w:szCs w:val="24"/>
          <w:u w:val="single"/>
          <w14:textFill>
            <w14:solidFill>
              <w14:srgbClr w14:val="2F48DD">
                <w14:lumMod w14:val="75000"/>
              </w14:srgbClr>
            </w14:solidFill>
          </w14:textFill>
        </w:rPr>
      </w:pPr>
      <w:hyperlink r:id="rId6">
        <w:r>
          <w:rPr>
            <w:rStyle w:val="EnlacedeInternet"/>
            <w:b w:val="false"/>
            <w:color w:val="0000BF" w:themeColor="hyperlink" w:themeShade="bf"/>
            <w:sz w:val="24"/>
            <w:szCs w:val="24"/>
          </w:rPr>
          <w:t>https://www.who.int/es/emergencies/diseases/novel-coronavirus-2019/advice-for-public</w:t>
        </w:r>
      </w:hyperlink>
    </w:p>
    <w:p>
      <w:pPr>
        <w:pStyle w:val="Normal"/>
        <w:jc w:val="both"/>
        <w:rPr>
          <w:b w:val="false"/>
          <w:b w:val="false"/>
          <w:color w:val="2F48DD"/>
          <w:sz w:val="24"/>
          <w:szCs w:val="24"/>
          <w:u w:val="single"/>
          <w14:textFill>
            <w14:solidFill>
              <w14:srgbClr w14:val="2F48DD">
                <w14:lumMod w14:val="75000"/>
              </w14:srgbClr>
            </w14:solidFill>
          </w14:textFill>
        </w:rPr>
      </w:pPr>
      <w:r>
        <w:rPr>
          <w:b w:val="false"/>
          <w:color w:val="2F48DD"/>
          <w:sz w:val="24"/>
          <w:szCs w:val="24"/>
          <w:u w:val="single"/>
          <w14:textFill>
            <w14:solidFill>
              <w14:srgbClr w14:val="2F48DD">
                <w14:lumMod w14:val="75000"/>
              </w14:srgbClr>
            </w14:solidFill>
          </w14:textFill>
        </w:rPr>
      </w:r>
    </w:p>
    <w:p>
      <w:pPr>
        <w:pStyle w:val="Normal"/>
        <w:jc w:val="both"/>
        <w:rPr>
          <w:b w:val="false"/>
          <w:b w:val="false"/>
          <w:color w:val="2F48DD"/>
          <w:sz w:val="24"/>
          <w:szCs w:val="24"/>
        </w:rPr>
      </w:pPr>
      <w:hyperlink r:id="rId7">
        <w:r>
          <w:rPr>
            <w:rStyle w:val="EnlacedeInternet"/>
            <w:b w:val="false"/>
            <w:color w:val="0000BF" w:themeColor="hyperlink" w:themeShade="bf"/>
            <w:sz w:val="24"/>
            <w:szCs w:val="24"/>
            <w:u w:val="none"/>
          </w:rPr>
          <w:t>https://higherlogicdownload</w:t>
        </w:r>
      </w:hyperlink>
      <w:r>
        <w:rPr>
          <w:b w:val="false"/>
          <w:color w:val="2F48DD"/>
          <w:sz w:val="24"/>
          <w:szCs w:val="24"/>
          <w14:textFill>
            <w14:solidFill>
              <w14:srgbClr w14:val="2F48DD">
                <w14:lumMod w14:val="75000"/>
              </w14:srgbClr>
            </w14:solidFill>
          </w14:textFill>
        </w:rPr>
        <w:t xml:space="preserve">.s3.amazonaws.com/ASBMT/a1e2ac9a-36d2-4e23-945c-45118b667268/UploadedImages/COVID-19_Interim_Patient_Guidelines_3_9_20_V2.pdf </w:t>
      </w:r>
    </w:p>
    <w:p>
      <w:pPr>
        <w:pStyle w:val="Normal"/>
        <w:jc w:val="both"/>
        <w:rPr>
          <w:color w:val="2F48DD"/>
          <w:sz w:val="24"/>
          <w:szCs w:val="24"/>
          <w:u w:val="single"/>
        </w:rPr>
      </w:pPr>
      <w:r>
        <w:rPr>
          <w:color w:val="2F48DD"/>
          <w:sz w:val="24"/>
          <w:szCs w:val="24"/>
          <w:u w:val="single"/>
        </w:rPr>
      </w:r>
    </w:p>
    <w:p>
      <w:pPr>
        <w:pStyle w:val="Normal"/>
        <w:jc w:val="both"/>
        <w:rPr>
          <w:b w:val="false"/>
          <w:b w:val="false"/>
          <w:color w:val="365F91" w:themeColor="accent1" w:themeShade="bf"/>
          <w:sz w:val="24"/>
          <w:szCs w:val="24"/>
          <w:u w:val="single"/>
        </w:rPr>
      </w:pPr>
      <w:r>
        <w:rPr>
          <w:b w:val="false"/>
          <w:color w:val="365F91" w:themeColor="accent1" w:themeShade="bf"/>
          <w:sz w:val="24"/>
          <w:szCs w:val="24"/>
          <w:u w:val="single"/>
        </w:rPr>
      </w:r>
    </w:p>
    <w:p>
      <w:pPr>
        <w:pStyle w:val="Normal"/>
        <w:jc w:val="both"/>
        <w:rPr>
          <w:b w:val="false"/>
          <w:b w:val="false"/>
          <w:i/>
          <w:i/>
          <w:color w:val="auto"/>
          <w:sz w:val="24"/>
          <w:szCs w:val="24"/>
        </w:rPr>
      </w:pPr>
      <w:r>
        <w:rPr>
          <w:b w:val="false"/>
          <w:i/>
          <w:color w:val="auto"/>
          <w:sz w:val="24"/>
          <w:szCs w:val="24"/>
        </w:rPr>
        <w:t>Quedamos a disposición por cualquier duda o inquietud. De modificarse lo ante dicho o realizarse nuevas recomendaciónes se les hara llegar las mismas por mail o a través de la página web</w:t>
      </w:r>
    </w:p>
    <w:p>
      <w:pPr>
        <w:pStyle w:val="Normal"/>
        <w:jc w:val="both"/>
        <w:rPr>
          <w:b w:val="false"/>
          <w:b w:val="false"/>
          <w:i/>
          <w:i/>
          <w:color w:val="auto"/>
          <w:sz w:val="24"/>
          <w:szCs w:val="24"/>
        </w:rPr>
      </w:pPr>
      <w:r>
        <w:rPr>
          <w:b w:val="false"/>
          <w:i/>
          <w:color w:val="auto"/>
          <w:sz w:val="24"/>
          <w:szCs w:val="24"/>
        </w:rPr>
      </w:r>
    </w:p>
    <w:p>
      <w:pPr>
        <w:pStyle w:val="Normal"/>
        <w:jc w:val="both"/>
        <w:rPr>
          <w:b w:val="false"/>
          <w:b w:val="false"/>
          <w:i/>
          <w:i/>
          <w:color w:val="auto"/>
          <w:sz w:val="24"/>
          <w:szCs w:val="24"/>
        </w:rPr>
      </w:pPr>
      <w:r>
        <w:rPr>
          <w:b w:val="false"/>
          <w:i/>
          <w:color w:val="auto"/>
          <w:sz w:val="24"/>
          <w:szCs w:val="24"/>
        </w:rPr>
      </w:r>
    </w:p>
    <w:p>
      <w:pPr>
        <w:pStyle w:val="Normal"/>
        <w:jc w:val="both"/>
        <w:rPr>
          <w:b w:val="false"/>
          <w:b w:val="false"/>
          <w:color w:val="auto"/>
          <w:sz w:val="24"/>
          <w:szCs w:val="24"/>
        </w:rPr>
      </w:pPr>
      <w:r>
        <w:rPr>
          <w:b w:val="false"/>
          <w:color w:val="auto"/>
          <w:sz w:val="24"/>
          <w:szCs w:val="24"/>
        </w:rPr>
        <w:t xml:space="preserve">Comisión Directiva </w:t>
      </w:r>
    </w:p>
    <w:p>
      <w:pPr>
        <w:pStyle w:val="Normal"/>
        <w:jc w:val="both"/>
        <w:rPr>
          <w:b w:val="false"/>
          <w:b w:val="false"/>
          <w:color w:val="auto"/>
          <w:sz w:val="24"/>
          <w:szCs w:val="24"/>
        </w:rPr>
      </w:pPr>
      <w:r>
        <w:rPr>
          <w:b w:val="false"/>
          <w:color w:val="auto"/>
          <w:sz w:val="24"/>
          <w:szCs w:val="24"/>
        </w:rPr>
      </w:r>
    </w:p>
    <w:p>
      <w:pPr>
        <w:pStyle w:val="Normal"/>
        <w:jc w:val="right"/>
        <w:rPr>
          <w:b w:val="false"/>
          <w:b w:val="false"/>
          <w:color w:val="auto"/>
          <w:sz w:val="24"/>
          <w:szCs w:val="24"/>
        </w:rPr>
      </w:pPr>
      <w:r>
        <w:rPr>
          <w:b w:val="false"/>
          <w:color w:val="auto"/>
          <w:sz w:val="24"/>
          <w:szCs w:val="24"/>
        </w:rPr>
      </w:r>
    </w:p>
    <w:p>
      <w:pPr>
        <w:pStyle w:val="Normal"/>
        <w:jc w:val="right"/>
        <w:rPr>
          <w:b w:val="false"/>
          <w:b w:val="false"/>
          <w:color w:val="auto"/>
          <w:sz w:val="24"/>
          <w:szCs w:val="24"/>
        </w:rPr>
      </w:pPr>
      <w:r>
        <w:rPr/>
        <w:drawing>
          <wp:inline distT="0" distB="0" distL="0" distR="0">
            <wp:extent cx="1294765" cy="759460"/>
            <wp:effectExtent l="0" t="0" r="0" b="0"/>
            <wp:docPr id="2"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4" descr=""/>
                    <pic:cNvPicPr>
                      <a:picLocks noChangeAspect="1" noChangeArrowheads="1"/>
                    </pic:cNvPicPr>
                  </pic:nvPicPr>
                  <pic:blipFill>
                    <a:blip r:embed="rId8"/>
                    <a:stretch>
                      <a:fillRect/>
                    </a:stretch>
                  </pic:blipFill>
                  <pic:spPr bwMode="auto">
                    <a:xfrm>
                      <a:off x="0" y="0"/>
                      <a:ext cx="1294765" cy="759460"/>
                    </a:xfrm>
                    <a:prstGeom prst="rect">
                      <a:avLst/>
                    </a:prstGeom>
                  </pic:spPr>
                </pic:pic>
              </a:graphicData>
            </a:graphic>
          </wp:inline>
        </w:drawing>
      </w:r>
    </w:p>
    <w:p>
      <w:pPr>
        <w:pStyle w:val="Normal"/>
        <w:jc w:val="right"/>
        <w:rPr>
          <w:b w:val="false"/>
          <w:b w:val="false"/>
          <w:color w:val="auto"/>
          <w:sz w:val="24"/>
          <w:szCs w:val="24"/>
        </w:rPr>
      </w:pPr>
      <w:r>
        <w:rPr>
          <w:b w:val="false"/>
          <w:color w:val="auto"/>
          <w:sz w:val="24"/>
          <w:szCs w:val="24"/>
        </w:rPr>
      </w:r>
    </w:p>
    <w:p>
      <w:pPr>
        <w:pStyle w:val="Normal"/>
        <w:jc w:val="right"/>
        <w:rPr>
          <w:b w:val="false"/>
          <w:b w:val="false"/>
          <w:color w:val="auto"/>
          <w:sz w:val="24"/>
          <w:szCs w:val="24"/>
        </w:rPr>
      </w:pPr>
      <w:r>
        <w:rPr>
          <w:b w:val="false"/>
          <w:color w:val="auto"/>
          <w:sz w:val="24"/>
          <w:szCs w:val="24"/>
        </w:rPr>
        <w:t>Dra. Silvia Pierri</w:t>
      </w:r>
    </w:p>
    <w:p>
      <w:pPr>
        <w:pStyle w:val="Normal"/>
        <w:jc w:val="right"/>
        <w:rPr>
          <w:b w:val="false"/>
          <w:b w:val="false"/>
          <w:color w:val="auto"/>
          <w:sz w:val="24"/>
          <w:szCs w:val="24"/>
        </w:rPr>
      </w:pPr>
      <w:r>
        <w:rPr>
          <w:b w:val="false"/>
          <w:color w:val="auto"/>
          <w:sz w:val="24"/>
          <w:szCs w:val="24"/>
        </w:rPr>
        <w:t xml:space="preserve">Presidente </w:t>
      </w:r>
    </w:p>
    <w:p>
      <w:pPr>
        <w:pStyle w:val="Normal"/>
        <w:jc w:val="right"/>
        <w:rPr>
          <w:b w:val="false"/>
          <w:b w:val="false"/>
          <w:color w:val="auto"/>
          <w:sz w:val="24"/>
          <w:szCs w:val="24"/>
        </w:rPr>
      </w:pPr>
      <w:r>
        <w:rPr>
          <w:b w:val="false"/>
          <w:color w:val="auto"/>
          <w:sz w:val="24"/>
          <w:szCs w:val="24"/>
        </w:rPr>
      </w:r>
    </w:p>
    <w:p>
      <w:pPr>
        <w:pStyle w:val="Normal"/>
        <w:jc w:val="right"/>
        <w:rPr>
          <w:b w:val="false"/>
          <w:b w:val="false"/>
          <w:color w:val="auto"/>
          <w:sz w:val="24"/>
          <w:szCs w:val="24"/>
        </w:rPr>
      </w:pPr>
      <w:r>
        <w:rPr>
          <w:b w:val="false"/>
          <w:color w:val="auto"/>
          <w:sz w:val="24"/>
          <w:szCs w:val="24"/>
        </w:rPr>
        <w:t xml:space="preserve">Dra. Virginia Bradvica </w:t>
      </w:r>
    </w:p>
    <w:p>
      <w:pPr>
        <w:pStyle w:val="Normal"/>
        <w:jc w:val="right"/>
        <w:rPr>
          <w:b w:val="false"/>
          <w:b w:val="false"/>
          <w:color w:val="auto"/>
          <w:sz w:val="24"/>
          <w:szCs w:val="24"/>
        </w:rPr>
      </w:pPr>
      <w:r>
        <w:rPr>
          <w:b w:val="false"/>
          <w:color w:val="auto"/>
          <w:sz w:val="24"/>
          <w:szCs w:val="24"/>
        </w:rPr>
        <w:t xml:space="preserve">Dra. Carolina Córdoba </w:t>
      </w:r>
    </w:p>
    <w:p>
      <w:pPr>
        <w:pStyle w:val="Normal"/>
        <w:jc w:val="right"/>
        <w:rPr>
          <w:b w:val="false"/>
          <w:b w:val="false"/>
          <w:color w:val="auto"/>
          <w:sz w:val="24"/>
          <w:szCs w:val="24"/>
        </w:rPr>
      </w:pPr>
      <w:r>
        <w:rPr>
          <w:b w:val="false"/>
          <w:color w:val="auto"/>
          <w:sz w:val="24"/>
          <w:szCs w:val="24"/>
        </w:rPr>
        <w:t xml:space="preserve">Dra. Patricia Kollar </w:t>
      </w:r>
    </w:p>
    <w:p>
      <w:pPr>
        <w:pStyle w:val="Normal"/>
        <w:jc w:val="right"/>
        <w:rPr>
          <w:b w:val="false"/>
          <w:b w:val="false"/>
          <w:color w:val="auto"/>
          <w:sz w:val="24"/>
          <w:szCs w:val="24"/>
        </w:rPr>
      </w:pPr>
      <w:r>
        <w:rPr>
          <w:b w:val="false"/>
          <w:color w:val="auto"/>
          <w:sz w:val="24"/>
          <w:szCs w:val="24"/>
        </w:rPr>
        <w:t xml:space="preserve">Dra. Mariana Stevenazzi </w:t>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w:r>
    </w:p>
    <w:p>
      <w:pPr>
        <w:pStyle w:val="Normal"/>
        <w:jc w:val="both"/>
        <w:rPr>
          <w:b w:val="false"/>
          <w:b w:val="false"/>
          <w:color w:val="auto"/>
          <w:sz w:val="24"/>
          <w:szCs w:val="24"/>
        </w:rPr>
      </w:pPr>
      <w:r>
        <w:rPr>
          <w:b w:val="false"/>
          <w:color w:val="auto"/>
          <w:sz w:val="24"/>
          <w:szCs w:val="24"/>
        </w:rPr>
        <mc:AlternateContent>
          <mc:Choice Requires="wps">
            <w:drawing>
              <wp:anchor behindDoc="1" distT="0" distB="0" distL="0" distR="0" simplePos="0" locked="0" layoutInCell="1" allowOverlap="1" relativeHeight="2" wp14:anchorId="3A5DC5B5">
                <wp:simplePos x="0" y="0"/>
                <wp:positionH relativeFrom="column">
                  <wp:posOffset>-114300</wp:posOffset>
                </wp:positionH>
                <wp:positionV relativeFrom="paragraph">
                  <wp:posOffset>60960</wp:posOffset>
                </wp:positionV>
                <wp:extent cx="5829935" cy="582930"/>
                <wp:effectExtent l="50800" t="25400" r="88900" b="101600"/>
                <wp:wrapNone/>
                <wp:docPr id="3" name="Rectángulo redondeado 1"/>
                <a:graphic xmlns:a="http://schemas.openxmlformats.org/drawingml/2006/main">
                  <a:graphicData uri="http://schemas.microsoft.com/office/word/2010/wordprocessingShape">
                    <wps:wsp>
                      <wps:cNvSpPr/>
                      <wps:spPr>
                        <a:xfrm>
                          <a:off x="0" y="0"/>
                          <a:ext cx="5829480" cy="582120"/>
                        </a:xfrm>
                        <a:prstGeom prst="roundRect">
                          <a:avLst>
                            <a:gd name="adj" fmla="val 16667"/>
                          </a:avLst>
                        </a:prstGeom>
                        <a:solidFill>
                          <a:schemeClr val="accent1">
                            <a:lumMod val="75000"/>
                          </a:schemeClr>
                        </a:solidFill>
                        <a:ln>
                          <a:solidFill>
                            <a:srgbClr val="4a7ebb"/>
                          </a:solidFill>
                          <a:round/>
                        </a:ln>
                        <a:effectLst>
                          <a:outerShdw blurRad="4000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mc:Fallback>
        </mc:AlternateContent>
      </w:r>
    </w:p>
    <w:p>
      <w:pPr>
        <w:pStyle w:val="Normal"/>
        <w:jc w:val="center"/>
        <w:rPr>
          <w:color w:val="auto"/>
          <w:sz w:val="24"/>
          <w:szCs w:val="24"/>
        </w:rPr>
      </w:pPr>
      <w:r>
        <w:rPr>
          <w:color w:val="FFFFFF"/>
          <w:sz w:val="24"/>
          <w:szCs w:val="24"/>
        </w:rPr>
        <w:t xml:space="preserve">CONSEJOS ÚTILES PARA PACIENTES HEMATOONCOLÓGICOS FRENTE </w:t>
      </w:r>
    </w:p>
    <w:p>
      <w:pPr>
        <w:pStyle w:val="Normal"/>
        <w:jc w:val="center"/>
        <w:rPr>
          <w:color w:val="auto"/>
          <w:sz w:val="24"/>
          <w:szCs w:val="24"/>
        </w:rPr>
      </w:pPr>
      <w:r>
        <w:rPr>
          <w:color w:val="FFFFFF"/>
          <w:sz w:val="24"/>
          <w:szCs w:val="24"/>
        </w:rPr>
        <w:t>A LA PANDEMIA POR EL COVID 19</w:t>
      </w:r>
    </w:p>
    <w:p>
      <w:pPr>
        <w:pStyle w:val="Normal"/>
        <w:jc w:val="both"/>
        <w:rPr>
          <w:color w:val="auto"/>
          <w:sz w:val="24"/>
          <w:szCs w:val="24"/>
        </w:rPr>
      </w:pPr>
      <w:r>
        <w:rPr>
          <w:color w:val="auto"/>
          <w:sz w:val="24"/>
          <w:szCs w:val="24"/>
        </w:rPr>
      </w:r>
    </w:p>
    <w:p>
      <w:pPr>
        <w:pStyle w:val="Normal"/>
        <w:jc w:val="both"/>
        <w:rPr>
          <w:color w:val="auto"/>
          <w:sz w:val="24"/>
          <w:szCs w:val="24"/>
        </w:rPr>
      </w:pPr>
      <w:r>
        <w:rPr>
          <w:color w:val="auto"/>
          <w:sz w:val="24"/>
          <w:szCs w:val="24"/>
        </w:rPr>
      </w:r>
    </w:p>
    <w:p>
      <w:pPr>
        <w:pStyle w:val="Normal"/>
        <w:jc w:val="both"/>
        <w:rPr>
          <w:color w:val="auto"/>
          <w:sz w:val="24"/>
          <w:szCs w:val="24"/>
        </w:rPr>
      </w:pPr>
      <w:r>
        <w:rPr>
          <w:color w:val="auto"/>
          <w:sz w:val="24"/>
          <w:szCs w:val="24"/>
        </w:rPr>
      </w:r>
    </w:p>
    <w:tbl>
      <w:tblPr>
        <w:tblStyle w:val="Tablaconcuadrcula"/>
        <w:tblW w:w="9142" w:type="dxa"/>
        <w:jc w:val="left"/>
        <w:tblInd w:w="0" w:type="dxa"/>
        <w:tblCellMar>
          <w:top w:w="0" w:type="dxa"/>
          <w:left w:w="108" w:type="dxa"/>
          <w:bottom w:w="0" w:type="dxa"/>
          <w:right w:w="108" w:type="dxa"/>
        </w:tblCellMar>
        <w:tblLook w:firstRow="1" w:noVBand="1" w:lastRow="0" w:firstColumn="1" w:lastColumn="0" w:noHBand="0" w:val="04a0"/>
      </w:tblPr>
      <w:tblGrid>
        <w:gridCol w:w="3066"/>
        <w:gridCol w:w="6075"/>
      </w:tblGrid>
      <w:tr>
        <w:trPr>
          <w:trHeight w:val="1170" w:hRule="atLeast"/>
        </w:trPr>
        <w:tc>
          <w:tcPr>
            <w:tcW w:w="3066" w:type="dxa"/>
            <w:tcBorders/>
          </w:tcPr>
          <w:p>
            <w:pPr>
              <w:pStyle w:val="Normal"/>
              <w:rPr>
                <w:color w:val="auto"/>
                <w:sz w:val="24"/>
                <w:szCs w:val="24"/>
              </w:rPr>
            </w:pPr>
            <w:r>
              <w:rPr/>
              <w:drawing>
                <wp:inline distT="0" distB="0" distL="0" distR="0">
                  <wp:extent cx="859155" cy="728345"/>
                  <wp:effectExtent l="0" t="0" r="0" b="0"/>
                  <wp:docPr id="4" name="Imagen 1" descr="Macintosh HD:Users:vicota:Desktop:Captura de pantalla 2020-03-15 a las 20.4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Macintosh HD:Users:vicota:Desktop:Captura de pantalla 2020-03-15 a las 20.45.05.png"/>
                          <pic:cNvPicPr>
                            <a:picLocks noChangeAspect="1" noChangeArrowheads="1"/>
                          </pic:cNvPicPr>
                        </pic:nvPicPr>
                        <pic:blipFill>
                          <a:blip r:embed="rId9"/>
                          <a:srcRect l="66241" t="13341" r="7328" b="50800"/>
                          <a:stretch>
                            <a:fillRect/>
                          </a:stretch>
                        </pic:blipFill>
                        <pic:spPr bwMode="auto">
                          <a:xfrm>
                            <a:off x="0" y="0"/>
                            <a:ext cx="859155" cy="728345"/>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LAVATE LAS MANOS REGULARMENTE</w:t>
            </w:r>
          </w:p>
        </w:tc>
      </w:tr>
      <w:tr>
        <w:trPr>
          <w:trHeight w:val="1131" w:hRule="atLeast"/>
        </w:trPr>
        <w:tc>
          <w:tcPr>
            <w:tcW w:w="3066" w:type="dxa"/>
            <w:tcBorders/>
          </w:tcPr>
          <w:p>
            <w:pPr>
              <w:pStyle w:val="Normal"/>
              <w:rPr>
                <w:color w:val="auto"/>
                <w:sz w:val="24"/>
                <w:szCs w:val="24"/>
              </w:rPr>
            </w:pPr>
            <w:r>
              <w:rPr/>
              <w:drawing>
                <wp:inline distT="0" distB="0" distL="0" distR="0">
                  <wp:extent cx="988695" cy="712470"/>
                  <wp:effectExtent l="0" t="0" r="0" b="0"/>
                  <wp:docPr id="5" name="Imagen 2" descr="Macintosh HD:Users:vicota:Desktop:Captura de pantalla 2020-03-15 a las 20.4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Macintosh HD:Users:vicota:Desktop:Captura de pantalla 2020-03-15 a las 20.47.17.png"/>
                          <pic:cNvPicPr>
                            <a:picLocks noChangeAspect="1" noChangeArrowheads="1"/>
                          </pic:cNvPicPr>
                        </pic:nvPicPr>
                        <pic:blipFill>
                          <a:blip r:embed="rId10"/>
                          <a:srcRect l="57619" t="22320" r="4304" b="33784"/>
                          <a:stretch>
                            <a:fillRect/>
                          </a:stretch>
                        </pic:blipFill>
                        <pic:spPr bwMode="auto">
                          <a:xfrm>
                            <a:off x="0" y="0"/>
                            <a:ext cx="988695" cy="712470"/>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EVITA TOCARTE LOS OJOS BOCA O NARIZ CON LAS MANOS SIN LAVAR</w:t>
            </w:r>
          </w:p>
        </w:tc>
      </w:tr>
      <w:tr>
        <w:trPr>
          <w:trHeight w:val="1352" w:hRule="atLeast"/>
        </w:trPr>
        <w:tc>
          <w:tcPr>
            <w:tcW w:w="3066" w:type="dxa"/>
            <w:tcBorders/>
          </w:tcPr>
          <w:p>
            <w:pPr>
              <w:pStyle w:val="Normal"/>
              <w:rPr>
                <w:color w:val="auto"/>
                <w:sz w:val="24"/>
                <w:szCs w:val="24"/>
              </w:rPr>
            </w:pPr>
            <w:r>
              <w:rPr/>
              <w:drawing>
                <wp:inline distT="0" distB="0" distL="0" distR="0">
                  <wp:extent cx="820420" cy="848995"/>
                  <wp:effectExtent l="0" t="0" r="0" b="0"/>
                  <wp:docPr id="6" name="Imagen 6" descr="Macintosh HD:Users:vicota:Desktop:Captura de pantalla 2020-03-15 a las 21.0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cintosh HD:Users:vicota:Desktop:Captura de pantalla 2020-03-15 a las 21.07.09.png"/>
                          <pic:cNvPicPr>
                            <a:picLocks noChangeAspect="1" noChangeArrowheads="1"/>
                          </pic:cNvPicPr>
                        </pic:nvPicPr>
                        <pic:blipFill>
                          <a:blip r:embed="rId11"/>
                          <a:srcRect l="39953" t="47827" r="38932" b="17209"/>
                          <a:stretch>
                            <a:fillRect/>
                          </a:stretch>
                        </pic:blipFill>
                        <pic:spPr bwMode="auto">
                          <a:xfrm>
                            <a:off x="0" y="0"/>
                            <a:ext cx="820420" cy="848995"/>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CUBRITE CON EL CODO FLEXIONADO LA BOCA Y LA NARIZ AL ESTORNUDAR Y TOSER</w:t>
            </w:r>
          </w:p>
        </w:tc>
      </w:tr>
      <w:tr>
        <w:trPr>
          <w:trHeight w:val="1105" w:hRule="atLeast"/>
        </w:trPr>
        <w:tc>
          <w:tcPr>
            <w:tcW w:w="3066" w:type="dxa"/>
            <w:tcBorders/>
          </w:tcPr>
          <w:p>
            <w:pPr>
              <w:pStyle w:val="Normal"/>
              <w:rPr>
                <w:color w:val="auto"/>
                <w:sz w:val="24"/>
                <w:szCs w:val="24"/>
              </w:rPr>
            </w:pPr>
            <w:r>
              <w:rPr/>
              <w:drawing>
                <wp:inline distT="0" distB="0" distL="0" distR="0">
                  <wp:extent cx="1413510" cy="598805"/>
                  <wp:effectExtent l="0" t="0" r="0" b="0"/>
                  <wp:docPr id="7" name="Imagen 5" descr="Macintosh HD:Users:vicota:Desktop:Captura de pantalla 2020-03-15 a las 21.0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Macintosh HD:Users:vicota:Desktop:Captura de pantalla 2020-03-15 a las 21.04.57.png"/>
                          <pic:cNvPicPr>
                            <a:picLocks noChangeAspect="1" noChangeArrowheads="1"/>
                          </pic:cNvPicPr>
                        </pic:nvPicPr>
                        <pic:blipFill>
                          <a:blip r:embed="rId12"/>
                          <a:srcRect l="61932" t="16037" r="3735" b="60681"/>
                          <a:stretch>
                            <a:fillRect/>
                          </a:stretch>
                        </pic:blipFill>
                        <pic:spPr bwMode="auto">
                          <a:xfrm>
                            <a:off x="0" y="0"/>
                            <a:ext cx="1413510" cy="598805"/>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EVITA EL CONTACTO CERCANO (MANTERNER DISTANCIA 2M) CON PERSONAS CON FIEBRE, TOS, O RESFRIO</w:t>
            </w:r>
          </w:p>
          <w:p>
            <w:pPr>
              <w:pStyle w:val="Normal"/>
              <w:rPr>
                <w:color w:val="auto"/>
              </w:rPr>
            </w:pPr>
            <w:r>
              <w:rPr>
                <w:color w:val="auto"/>
              </w:rPr>
            </w:r>
          </w:p>
        </w:tc>
      </w:tr>
      <w:tr>
        <w:trPr>
          <w:trHeight w:val="1274" w:hRule="atLeast"/>
        </w:trPr>
        <w:tc>
          <w:tcPr>
            <w:tcW w:w="3066" w:type="dxa"/>
            <w:tcBorders/>
          </w:tcPr>
          <w:p>
            <w:pPr>
              <w:pStyle w:val="Normal"/>
              <w:rPr>
                <w:color w:val="auto"/>
                <w:sz w:val="24"/>
                <w:szCs w:val="24"/>
              </w:rPr>
            </w:pPr>
            <w:r>
              <w:rPr/>
              <w:drawing>
                <wp:inline distT="0" distB="0" distL="0" distR="0">
                  <wp:extent cx="1074420" cy="798830"/>
                  <wp:effectExtent l="0" t="0" r="0" b="0"/>
                  <wp:docPr id="8" name="Imagen 4" descr="Macintosh HD:Users:vicota:Desktop:Captura de pantalla 2020-03-15 a las 20.5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Macintosh HD:Users:vicota:Desktop:Captura de pantalla 2020-03-15 a las 20.52.20.png"/>
                          <pic:cNvPicPr>
                            <a:picLocks noChangeAspect="1" noChangeArrowheads="1"/>
                          </pic:cNvPicPr>
                        </pic:nvPicPr>
                        <pic:blipFill>
                          <a:blip r:embed="rId13"/>
                          <a:srcRect l="61514" t="29660" r="3323" b="28497"/>
                          <a:stretch>
                            <a:fillRect/>
                          </a:stretch>
                        </pic:blipFill>
                        <pic:spPr bwMode="auto">
                          <a:xfrm>
                            <a:off x="0" y="0"/>
                            <a:ext cx="1074420" cy="798830"/>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EVITA ESPACIOS DENSAMENTE POBLADOS (omnibus, cines, teatros, reuniones famlilares o privadas)</w:t>
            </w:r>
          </w:p>
        </w:tc>
      </w:tr>
      <w:tr>
        <w:trPr>
          <w:trHeight w:val="988" w:hRule="atLeast"/>
        </w:trPr>
        <w:tc>
          <w:tcPr>
            <w:tcW w:w="3066" w:type="dxa"/>
            <w:tcBorders/>
          </w:tcPr>
          <w:p>
            <w:pPr>
              <w:pStyle w:val="Normal"/>
              <w:rPr>
                <w:color w:val="auto"/>
                <w:sz w:val="24"/>
                <w:szCs w:val="24"/>
              </w:rPr>
            </w:pPr>
            <w:r>
              <w:rPr/>
              <w:drawing>
                <wp:inline distT="0" distB="0" distL="0" distR="0">
                  <wp:extent cx="899160" cy="619760"/>
                  <wp:effectExtent l="0" t="0" r="0" b="0"/>
                  <wp:docPr id="9" name="Imagen 9" descr="Macintosh HD:Users:vicota:Desktop:Captura de pantalla 2020-03-15 a las 21.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cintosh HD:Users:vicota:Desktop:Captura de pantalla 2020-03-15 a las 21.15.33.png"/>
                          <pic:cNvPicPr>
                            <a:picLocks noChangeAspect="1" noChangeArrowheads="1"/>
                          </pic:cNvPicPr>
                        </pic:nvPicPr>
                        <pic:blipFill>
                          <a:blip r:embed="rId14"/>
                          <a:srcRect l="68856" t="17474" r="14480" b="64141"/>
                          <a:stretch>
                            <a:fillRect/>
                          </a:stretch>
                        </pic:blipFill>
                        <pic:spPr bwMode="auto">
                          <a:xfrm>
                            <a:off x="0" y="0"/>
                            <a:ext cx="899160" cy="619760"/>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EVITA DAR LA MANO, BESO O ABRAZO</w:t>
            </w:r>
          </w:p>
        </w:tc>
      </w:tr>
      <w:tr>
        <w:trPr>
          <w:trHeight w:val="1209" w:hRule="atLeast"/>
        </w:trPr>
        <w:tc>
          <w:tcPr>
            <w:tcW w:w="3066" w:type="dxa"/>
            <w:tcBorders/>
          </w:tcPr>
          <w:p>
            <w:pPr>
              <w:pStyle w:val="Normal"/>
              <w:rPr>
                <w:color w:val="auto"/>
                <w:sz w:val="24"/>
                <w:szCs w:val="24"/>
              </w:rPr>
            </w:pPr>
            <w:r>
              <w:rPr/>
              <w:drawing>
                <wp:inline distT="0" distB="0" distL="0" distR="0">
                  <wp:extent cx="981075" cy="765810"/>
                  <wp:effectExtent l="0" t="0" r="0" b="0"/>
                  <wp:docPr id="10" name="Imagen 7" descr="Macintosh HD:Users:vicota:Desktop:Captura de pantalla 2020-03-15 a las 21.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descr="Macintosh HD:Users:vicota:Desktop:Captura de pantalla 2020-03-15 a las 21.09.47.png"/>
                          <pic:cNvPicPr>
                            <a:picLocks noChangeAspect="1" noChangeArrowheads="1"/>
                          </pic:cNvPicPr>
                        </pic:nvPicPr>
                        <pic:blipFill>
                          <a:blip r:embed="rId15"/>
                          <a:srcRect l="64383" t="19540" r="8740" b="46886"/>
                          <a:stretch>
                            <a:fillRect/>
                          </a:stretch>
                        </pic:blipFill>
                        <pic:spPr bwMode="auto">
                          <a:xfrm>
                            <a:off x="0" y="0"/>
                            <a:ext cx="981075" cy="765810"/>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LIMPIA REGULARMENTE SUPERFICIES DE CONTACTO HABITUAL</w:t>
            </w:r>
          </w:p>
        </w:tc>
      </w:tr>
      <w:tr>
        <w:trPr>
          <w:trHeight w:val="1131" w:hRule="atLeast"/>
        </w:trPr>
        <w:tc>
          <w:tcPr>
            <w:tcW w:w="3066" w:type="dxa"/>
            <w:tcBorders/>
          </w:tcPr>
          <w:p>
            <w:pPr>
              <w:pStyle w:val="Normal"/>
              <w:rPr>
                <w:color w:val="auto"/>
                <w:sz w:val="24"/>
                <w:szCs w:val="24"/>
              </w:rPr>
            </w:pPr>
            <w:r>
              <w:rPr/>
              <w:drawing>
                <wp:inline distT="0" distB="0" distL="0" distR="0">
                  <wp:extent cx="1188720" cy="681990"/>
                  <wp:effectExtent l="0" t="0" r="0" b="0"/>
                  <wp:docPr id="11" name="Imagen 8" descr="Macintosh HD:Users:vicota:Desktop:Captura de pantalla 2020-03-15 a las 21.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8" descr="Macintosh HD:Users:vicota:Desktop:Captura de pantalla 2020-03-15 a las 21.12.27.png"/>
                          <pic:cNvPicPr>
                            <a:picLocks noChangeAspect="1" noChangeArrowheads="1"/>
                          </pic:cNvPicPr>
                        </pic:nvPicPr>
                        <pic:blipFill>
                          <a:blip r:embed="rId16"/>
                          <a:srcRect l="62073" t="24608" r="3871" b="44131"/>
                          <a:stretch>
                            <a:fillRect/>
                          </a:stretch>
                        </pic:blipFill>
                        <pic:spPr bwMode="auto">
                          <a:xfrm>
                            <a:off x="0" y="0"/>
                            <a:ext cx="1188720" cy="681990"/>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SI TE SENTIS MAL LLAMA AL MEDICO DE RADIO EVITA CONCURRIR A LOS CENTROS DE SALUD</w:t>
            </w:r>
          </w:p>
        </w:tc>
      </w:tr>
      <w:tr>
        <w:trPr>
          <w:trHeight w:val="1170" w:hRule="atLeast"/>
        </w:trPr>
        <w:tc>
          <w:tcPr>
            <w:tcW w:w="3066" w:type="dxa"/>
            <w:tcBorders/>
          </w:tcPr>
          <w:p>
            <w:pPr>
              <w:pStyle w:val="Normal"/>
              <w:rPr>
                <w:color w:val="auto"/>
                <w:sz w:val="24"/>
                <w:szCs w:val="24"/>
              </w:rPr>
            </w:pPr>
            <w:r>
              <w:rPr/>
              <w:drawing>
                <wp:inline distT="0" distB="0" distL="0" distR="0">
                  <wp:extent cx="805815" cy="728345"/>
                  <wp:effectExtent l="0" t="0" r="0" b="0"/>
                  <wp:docPr id="12" name="Imagen 3" descr="Macintosh HD:Users:vicota:Desktop:Captura de pantalla 2020-03-15 a las 20.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descr="Macintosh HD:Users:vicota:Desktop:Captura de pantalla 2020-03-15 a las 20.48.54.png"/>
                          <pic:cNvPicPr>
                            <a:picLocks noChangeAspect="1" noChangeArrowheads="1"/>
                          </pic:cNvPicPr>
                        </pic:nvPicPr>
                        <pic:blipFill>
                          <a:blip r:embed="rId17"/>
                          <a:srcRect l="70843" t="12187" r="14223" b="66199"/>
                          <a:stretch>
                            <a:fillRect/>
                          </a:stretch>
                        </pic:blipFill>
                        <pic:spPr bwMode="auto">
                          <a:xfrm>
                            <a:off x="0" y="0"/>
                            <a:ext cx="805815" cy="728345"/>
                          </a:xfrm>
                          <a:prstGeom prst="rect">
                            <a:avLst/>
                          </a:prstGeom>
                        </pic:spPr>
                      </pic:pic>
                    </a:graphicData>
                  </a:graphic>
                </wp:inline>
              </w:drawing>
            </w:r>
          </w:p>
        </w:tc>
        <w:tc>
          <w:tcPr>
            <w:tcW w:w="6075" w:type="dxa"/>
            <w:tcBorders/>
          </w:tcPr>
          <w:p>
            <w:pPr>
              <w:pStyle w:val="Normal"/>
              <w:rPr>
                <w:color w:val="auto"/>
              </w:rPr>
            </w:pPr>
            <w:r>
              <w:rPr>
                <w:color w:val="auto"/>
              </w:rPr>
            </w:r>
          </w:p>
          <w:p>
            <w:pPr>
              <w:pStyle w:val="Normal"/>
              <w:rPr>
                <w:color w:val="auto"/>
              </w:rPr>
            </w:pPr>
            <w:r>
              <w:rPr>
                <w:color w:val="auto"/>
              </w:rPr>
              <w:t>USA PAÑUELOS DESECHABLES PARA ELIMINAR SECRECIONES Y TIRALO TRAS SU USO</w:t>
            </w:r>
          </w:p>
        </w:tc>
      </w:tr>
    </w:tbl>
    <w:p>
      <w:pPr>
        <w:pStyle w:val="Normal"/>
        <w:jc w:val="both"/>
        <w:rPr>
          <w:color w:val="auto"/>
          <w:sz w:val="24"/>
          <w:szCs w:val="24"/>
        </w:rPr>
      </w:pPr>
      <w:r>
        <w:rPr/>
      </w:r>
    </w:p>
    <w:sectPr>
      <w:footerReference w:type="default" r:id="rId18"/>
      <w:type w:val="nextPage"/>
      <w:pgSz w:w="11906" w:h="16838"/>
      <w:pgMar w:left="1701" w:right="1701" w:header="0"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ucida Grande">
    <w:charset w:val="00"/>
    <w:family w:val="roman"/>
    <w:pitch w:val="variable"/>
  </w:font>
  <w:font w:name="Liberation Sans">
    <w:altName w:val="Arial"/>
    <w:charset w:val="00"/>
    <w:family w:val="swiss"/>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6" w:space="1" w:color="000000"/>
      </w:pBdr>
      <w:jc w:val="center"/>
      <w:rPr>
        <w:b w:val="false"/>
        <w:b w:val="false"/>
        <w:caps/>
        <w:color w:val="000000" w:themeColor="text1"/>
      </w:rPr>
    </w:pPr>
    <w:r>
      <w:rPr>
        <w:b w:val="false"/>
        <w:caps/>
        <w:color w:val="000000" w:themeColor="text1"/>
      </w:rPr>
    </w:r>
  </w:p>
  <w:p>
    <w:pPr>
      <w:pStyle w:val="Normal"/>
      <w:jc w:val="center"/>
      <w:rPr>
        <w:b w:val="false"/>
        <w:b w:val="false"/>
        <w:caps/>
        <w:color w:val="000000" w:themeColor="text1"/>
      </w:rPr>
    </w:pPr>
    <w:r>
      <w:rPr>
        <w:b w:val="false"/>
        <w:caps/>
        <w:color w:val="000000" w:themeColor="text1"/>
      </w:rPr>
    </w:r>
  </w:p>
  <w:p>
    <w:pPr>
      <w:pStyle w:val="Normal"/>
      <w:jc w:val="center"/>
      <w:rPr>
        <w:b w:val="false"/>
        <w:b w:val="false"/>
        <w:color w:val="auto"/>
        <w:sz w:val="24"/>
        <w:szCs w:val="24"/>
      </w:rPr>
    </w:pPr>
    <w:r>
      <w:rPr>
        <w:b w:val="false"/>
        <w:caps/>
        <w:color w:val="000000" w:themeColor="text1"/>
      </w:rPr>
      <w:t xml:space="preserve">Secretaría e informes:   </w:t>
    </w:r>
    <w:hyperlink r:id="rId1">
      <w:r>
        <w:rPr>
          <w:rStyle w:val="EnlacedeInternet"/>
          <w:b w:val="false"/>
          <w:sz w:val="24"/>
          <w:szCs w:val="24"/>
        </w:rPr>
        <w:t>secretariashu@shu.com.uy</w:t>
      </w:r>
    </w:hyperlink>
    <w:r>
      <w:rPr>
        <w:b w:val="false"/>
        <w:color w:val="auto"/>
        <w:sz w:val="24"/>
        <w:szCs w:val="24"/>
      </w:rPr>
      <w:t>, celular 094275483</w:t>
    </w:r>
  </w:p>
  <w:p>
    <w:pPr>
      <w:pStyle w:val="Piedepgina"/>
      <w:jc w:val="center"/>
      <w:rPr>
        <w:i/>
        <w:i/>
        <w:caps/>
        <w:color w:val="4F81BD" w:themeColor="accent1"/>
      </w:rPr>
    </w:pPr>
    <w:r>
      <w:rPr>
        <w:i/>
        <w:caps/>
        <w:color w:val="4F81BD" w:themeColor="accent1"/>
      </w:rPr>
    </w:r>
  </w:p>
  <w:p>
    <w:pPr>
      <w:pStyle w:val="Piedepgin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4"/>
      <w:numFmt w:val="bullet"/>
      <w:lvlText w:val="-"/>
      <w:lvlJc w:val="left"/>
      <w:pPr>
        <w:ind w:left="781" w:hanging="360"/>
      </w:pPr>
      <w:rPr>
        <w:rFonts w:ascii="Calibri" w:hAnsi="Calibri" w:cs="Calibri" w:hint="default"/>
        <w:rFonts w:cs=""/>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cs="Wingdings" w:hint="default"/>
      </w:rPr>
    </w:lvl>
    <w:lvl w:ilvl="3">
      <w:start w:val="1"/>
      <w:numFmt w:val="bullet"/>
      <w:lvlText w:val=""/>
      <w:lvlJc w:val="left"/>
      <w:pPr>
        <w:ind w:left="2941" w:hanging="360"/>
      </w:pPr>
      <w:rPr>
        <w:rFonts w:ascii="Symbol" w:hAnsi="Symbol" w:cs="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cs="Wingdings" w:hint="default"/>
      </w:rPr>
    </w:lvl>
    <w:lvl w:ilvl="6">
      <w:start w:val="1"/>
      <w:numFmt w:val="bullet"/>
      <w:lvlText w:val=""/>
      <w:lvlJc w:val="left"/>
      <w:pPr>
        <w:ind w:left="5101" w:hanging="360"/>
      </w:pPr>
      <w:rPr>
        <w:rFonts w:ascii="Symbol" w:hAnsi="Symbol" w:cs="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cs="Wingdings" w:hint="default"/>
      </w:rPr>
    </w:lvl>
  </w:abstractNum>
  <w:abstractNum w:abstractNumId="2">
    <w:lvl w:ilvl="0">
      <w:start w:val="14"/>
      <w:numFmt w:val="bullet"/>
      <w:lvlText w:val="-"/>
      <w:lvlJc w:val="left"/>
      <w:pPr>
        <w:ind w:left="720" w:hanging="360"/>
      </w:pPr>
      <w:rPr>
        <w:rFonts w:ascii="Calibri" w:hAnsi="Calibri" w:cs="Calibri" w:hint="default"/>
        <w:rFonts w: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4"/>
      <w:numFmt w:val="bullet"/>
      <w:lvlText w:val="-"/>
      <w:lvlJc w:val="left"/>
      <w:pPr>
        <w:ind w:left="781" w:hanging="360"/>
      </w:pPr>
      <w:rPr>
        <w:rFonts w:ascii="Calibri" w:hAnsi="Calibri" w:cs="Calibri" w:hint="default"/>
        <w:rFonts w:cs=""/>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cs="Wingdings" w:hint="default"/>
      </w:rPr>
    </w:lvl>
    <w:lvl w:ilvl="3">
      <w:start w:val="1"/>
      <w:numFmt w:val="bullet"/>
      <w:lvlText w:val=""/>
      <w:lvlJc w:val="left"/>
      <w:pPr>
        <w:ind w:left="2941" w:hanging="360"/>
      </w:pPr>
      <w:rPr>
        <w:rFonts w:ascii="Symbol" w:hAnsi="Symbol" w:cs="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cs="Wingdings" w:hint="default"/>
      </w:rPr>
    </w:lvl>
    <w:lvl w:ilvl="6">
      <w:start w:val="1"/>
      <w:numFmt w:val="bullet"/>
      <w:lvlText w:val=""/>
      <w:lvlJc w:val="left"/>
      <w:pPr>
        <w:ind w:left="5101" w:hanging="360"/>
      </w:pPr>
      <w:rPr>
        <w:rFonts w:ascii="Symbol" w:hAnsi="Symbol" w:cs="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cs="Wingdings" w:hint="default"/>
      </w:rPr>
    </w:lvl>
  </w:abstractNum>
  <w:abstractNum w:abstractNumId="4">
    <w:lvl w:ilvl="0">
      <w:start w:val="14"/>
      <w:numFmt w:val="bullet"/>
      <w:lvlText w:val="-"/>
      <w:lvlJc w:val="left"/>
      <w:pPr>
        <w:ind w:left="720" w:hanging="360"/>
      </w:pPr>
      <w:rPr>
        <w:rFonts w:ascii="Calibri" w:hAnsi="Calibri" w:cs="Calibri" w:hint="default"/>
        <w:rFonts w: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4"/>
      <w:numFmt w:val="bullet"/>
      <w:lvlText w:val="-"/>
      <w:lvlJc w:val="left"/>
      <w:pPr>
        <w:ind w:left="720" w:hanging="360"/>
      </w:pPr>
      <w:rPr>
        <w:rFonts w:ascii="Calibri" w:hAnsi="Calibri" w:cs="Calibri" w:hint="default"/>
        <w:rFonts w: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3"/>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_tradnl"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ＭＳ 明朝" w:cs="Times New Roman" w:eastAsiaTheme="minorEastAsia"/>
        <w:b/>
        <w:bCs/>
        <w:color w:val="0E620A"/>
        <w:szCs w:val="28"/>
        <w:lang w:val="es-ES_tradnl" w:eastAsia="ja-JP"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before="0" w:after="0"/>
      <w:jc w:val="left"/>
    </w:pPr>
    <w:rPr>
      <w:rFonts w:eastAsia="Cambria" w:eastAsiaTheme="minorHAnsi" w:ascii="Times New Roman" w:hAnsi="Times New Roman" w:cs="Times New Roman"/>
      <w:b/>
      <w:bCs/>
      <w:color w:val="0E620A"/>
      <w:kern w:val="0"/>
      <w:sz w:val="22"/>
      <w:szCs w:val="22"/>
      <w:lang w:val="es-UY" w:eastAsia="en-US"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fb3495"/>
    <w:rPr>
      <w:rFonts w:ascii="Lucida Grande" w:hAnsi="Lucida Grande" w:eastAsia="Cambria" w:cs="Lucida Grande" w:eastAsiaTheme="minorHAnsi"/>
      <w:sz w:val="18"/>
      <w:szCs w:val="18"/>
      <w:lang w:val="es-UY" w:eastAsia="en-US"/>
    </w:rPr>
  </w:style>
  <w:style w:type="character" w:styleId="EnlacedeInternet">
    <w:name w:val="Enlace de Internet"/>
    <w:basedOn w:val="DefaultParagraphFont"/>
    <w:uiPriority w:val="99"/>
    <w:unhideWhenUsed/>
    <w:rsid w:val="005974a1"/>
    <w:rPr>
      <w:color w:val="0000FF" w:themeColor="hyperlink"/>
      <w:u w:val="single"/>
    </w:rPr>
  </w:style>
  <w:style w:type="character" w:styleId="EncabezadoCar" w:customStyle="1">
    <w:name w:val="Encabezado Car"/>
    <w:basedOn w:val="DefaultParagraphFont"/>
    <w:link w:val="Encabezado"/>
    <w:uiPriority w:val="99"/>
    <w:qFormat/>
    <w:rsid w:val="000d1dc8"/>
    <w:rPr>
      <w:rFonts w:eastAsia="Cambria" w:eastAsiaTheme="minorHAnsi"/>
      <w:sz w:val="22"/>
      <w:szCs w:val="22"/>
      <w:lang w:val="es-UY" w:eastAsia="en-US"/>
    </w:rPr>
  </w:style>
  <w:style w:type="character" w:styleId="PiedepginaCar" w:customStyle="1">
    <w:name w:val="Pie de página Car"/>
    <w:basedOn w:val="DefaultParagraphFont"/>
    <w:link w:val="Piedepgina"/>
    <w:uiPriority w:val="99"/>
    <w:qFormat/>
    <w:rsid w:val="000d1dc8"/>
    <w:rPr>
      <w:rFonts w:eastAsia="Cambria" w:eastAsiaTheme="minorHAnsi"/>
      <w:sz w:val="22"/>
      <w:szCs w:val="22"/>
      <w:lang w:val="es-UY" w:eastAsia="en-US"/>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BalloonText">
    <w:name w:val="Balloon Text"/>
    <w:basedOn w:val="Normal"/>
    <w:link w:val="TextodegloboCar"/>
    <w:uiPriority w:val="99"/>
    <w:semiHidden/>
    <w:unhideWhenUsed/>
    <w:qFormat/>
    <w:rsid w:val="00fb3495"/>
    <w:pPr/>
    <w:rPr>
      <w:rFonts w:ascii="Lucida Grande" w:hAnsi="Lucida Grande" w:cs="Lucida Grande"/>
      <w:sz w:val="18"/>
      <w:szCs w:val="18"/>
    </w:rPr>
  </w:style>
  <w:style w:type="paragraph" w:styleId="ListParagraph">
    <w:name w:val="List Paragraph"/>
    <w:basedOn w:val="Normal"/>
    <w:uiPriority w:val="34"/>
    <w:qFormat/>
    <w:rsid w:val="00714a60"/>
    <w:pPr>
      <w:spacing w:before="0" w:after="0"/>
      <w:ind w:left="720" w:hanging="0"/>
      <w:contextualSpacing/>
    </w:pPr>
    <w:rPr/>
  </w:style>
  <w:style w:type="paragraph" w:styleId="Cabeceraypie">
    <w:name w:val="Cabecera y pie"/>
    <w:basedOn w:val="Normal"/>
    <w:qFormat/>
    <w:pPr/>
    <w:rPr/>
  </w:style>
  <w:style w:type="paragraph" w:styleId="Cabecera">
    <w:name w:val="Header"/>
    <w:basedOn w:val="Normal"/>
    <w:link w:val="EncabezadoCar"/>
    <w:uiPriority w:val="99"/>
    <w:unhideWhenUsed/>
    <w:rsid w:val="000d1dc8"/>
    <w:pPr>
      <w:tabs>
        <w:tab w:val="clear" w:pos="708"/>
        <w:tab w:val="center" w:pos="4252" w:leader="none"/>
        <w:tab w:val="right" w:pos="8504" w:leader="none"/>
      </w:tabs>
    </w:pPr>
    <w:rPr/>
  </w:style>
  <w:style w:type="paragraph" w:styleId="Piedepgina">
    <w:name w:val="Footer"/>
    <w:basedOn w:val="Normal"/>
    <w:link w:val="PiedepginaCar"/>
    <w:uiPriority w:val="99"/>
    <w:unhideWhenUsed/>
    <w:rsid w:val="000d1dc8"/>
    <w:pPr>
      <w:tabs>
        <w:tab w:val="clear" w:pos="708"/>
        <w:tab w:val="center" w:pos="4252" w:leader="none"/>
        <w:tab w:val="right" w:pos="8504" w:leader="none"/>
      </w:tabs>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59"/>
    <w:rsid w:val="000357c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vigilanciaepi@msp.gub.uy" TargetMode="External"/><Relationship Id="rId4" Type="http://schemas.openxmlformats.org/officeDocument/2006/relationships/hyperlink" Target="http://www.msp.gub.uy/" TargetMode="External"/><Relationship Id="rId5" Type="http://schemas.openxmlformats.org/officeDocument/2006/relationships/hyperlink" Target="https://www.gub.uy/ministerio-salud-publica/comunicacion/noticias/coronavirus-toda-informacion-aqui" TargetMode="External"/><Relationship Id="rId6" Type="http://schemas.openxmlformats.org/officeDocument/2006/relationships/hyperlink" Target="https://www.who.int/es/emergencies/diseases/novel-coronavirus-2019/advice-for-public" TargetMode="External"/><Relationship Id="rId7" Type="http://schemas.openxmlformats.org/officeDocument/2006/relationships/hyperlink" Target="https://higherlogicdownload/"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mailto:secretariashu@shu.com.uy"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Application>LibreOffice/6.4.0.3$Windows_X86_64 LibreOffice_project/b0a288ab3d2d4774cb44b62f04d5d28733ac6df8</Application>
  <Pages>5</Pages>
  <Words>1050</Words>
  <Characters>5999</Characters>
  <CharactersWithSpaces>6990</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2020-03-16T11:22:00Z</dcterms:created>
  <dc:creator>Vicky Vicky</dc:creator>
  <dc:description/>
  <dc:language>es-UY</dc:language>
  <cp:lastModifiedBy/>
  <cp:lastPrinted>2020-03-16T11:26:00Z</cp:lastPrinted>
  <dcterms:modified xsi:type="dcterms:W3CDTF">2020-03-16T13:19:41Z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